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0D5" w:rsidRPr="00FD5CAE" w:rsidRDefault="00C150D5" w:rsidP="00C150D5">
      <w:pPr>
        <w:pStyle w:val="berschrift6"/>
        <w:spacing w:after="240"/>
        <w:rPr>
          <w:strike/>
          <w:szCs w:val="22"/>
          <w:u w:val="single"/>
          <w:lang w:val="en-US"/>
        </w:rPr>
      </w:pPr>
      <w:r w:rsidRPr="00C150D5">
        <w:rPr>
          <w:rFonts w:ascii="Arial" w:eastAsia="Times New Roman" w:hAnsi="Arial" w:cs="Arial"/>
          <w:b/>
          <w:bCs/>
          <w:color w:val="auto"/>
          <w:sz w:val="22"/>
          <w:szCs w:val="22"/>
          <w:u w:val="single"/>
          <w:lang w:val="en-US"/>
        </w:rPr>
        <w:t>New pay-per-use assembly solution: Analytics-supported control of intelligent radio cordless screwdrivers from the MES</w:t>
      </w:r>
    </w:p>
    <w:p w:rsidR="00C150D5" w:rsidRPr="00FD5CAE" w:rsidRDefault="00C150D5" w:rsidP="00C150D5">
      <w:pPr>
        <w:spacing w:before="240" w:after="240"/>
        <w:rPr>
          <w:rFonts w:cs="Arial"/>
          <w:b/>
          <w:bCs/>
          <w:sz w:val="28"/>
          <w:szCs w:val="28"/>
          <w:lang w:val="en-US"/>
        </w:rPr>
      </w:pPr>
      <w:r w:rsidRPr="00FD5CAE">
        <w:rPr>
          <w:rFonts w:cs="Arial"/>
          <w:b/>
          <w:bCs/>
          <w:sz w:val="28"/>
          <w:szCs w:val="28"/>
          <w:lang w:val="en-US"/>
        </w:rPr>
        <w:t>Bosch Rexroth</w:t>
      </w:r>
      <w:r>
        <w:rPr>
          <w:rFonts w:cs="Arial"/>
          <w:b/>
          <w:bCs/>
          <w:sz w:val="28"/>
          <w:szCs w:val="28"/>
          <w:lang w:val="en-US"/>
        </w:rPr>
        <w:t>, iTAC a</w:t>
      </w:r>
      <w:r w:rsidRPr="00FD5CAE">
        <w:rPr>
          <w:rFonts w:cs="Arial"/>
          <w:b/>
          <w:bCs/>
          <w:sz w:val="28"/>
          <w:szCs w:val="28"/>
          <w:lang w:val="en-US"/>
        </w:rPr>
        <w:t xml:space="preserve">nd OpenText </w:t>
      </w:r>
      <w:r>
        <w:rPr>
          <w:rFonts w:cs="Arial"/>
          <w:b/>
          <w:bCs/>
          <w:sz w:val="28"/>
          <w:szCs w:val="28"/>
          <w:lang w:val="en-US"/>
        </w:rPr>
        <w:t>demonstrate machine monitoring and screw solutions from the cloud.</w:t>
      </w:r>
      <w:r w:rsidRPr="00FD5CAE">
        <w:rPr>
          <w:rFonts w:cs="Arial"/>
          <w:b/>
          <w:bCs/>
          <w:sz w:val="28"/>
          <w:szCs w:val="28"/>
          <w:lang w:val="en-US"/>
        </w:rPr>
        <w:t xml:space="preserve"> </w:t>
      </w:r>
    </w:p>
    <w:p w:rsidR="00C150D5" w:rsidRPr="00FD5CAE" w:rsidRDefault="00C150D5" w:rsidP="00C150D5">
      <w:pPr>
        <w:pStyle w:val="KeinLeerraum"/>
        <w:spacing w:before="240" w:after="240" w:line="360" w:lineRule="auto"/>
        <w:rPr>
          <w:rFonts w:ascii="Arial" w:hAnsi="Arial" w:cs="Arial"/>
          <w:b/>
          <w:bCs/>
          <w:lang w:val="en-US"/>
        </w:rPr>
      </w:pPr>
      <w:r w:rsidRPr="00FD5CAE">
        <w:rPr>
          <w:rFonts w:ascii="Arial" w:hAnsi="Arial" w:cs="Arial"/>
          <w:b/>
          <w:color w:val="000000"/>
          <w:u w:val="single"/>
          <w:lang w:val="en-US"/>
        </w:rPr>
        <w:t>Montabaur, 15 Januar</w:t>
      </w:r>
      <w:r>
        <w:rPr>
          <w:rFonts w:ascii="Arial" w:hAnsi="Arial" w:cs="Arial"/>
          <w:b/>
          <w:color w:val="000000"/>
          <w:u w:val="single"/>
          <w:lang w:val="en-US"/>
        </w:rPr>
        <w:t>y</w:t>
      </w:r>
      <w:r w:rsidRPr="00FD5CAE">
        <w:rPr>
          <w:rFonts w:ascii="Arial" w:hAnsi="Arial" w:cs="Arial"/>
          <w:b/>
          <w:color w:val="000000"/>
          <w:u w:val="single"/>
          <w:lang w:val="en-US"/>
        </w:rPr>
        <w:t xml:space="preserve"> 2018</w:t>
      </w:r>
      <w:r w:rsidRPr="00FD5CAE">
        <w:rPr>
          <w:rFonts w:ascii="Arial" w:hAnsi="Arial" w:cs="Arial"/>
          <w:b/>
          <w:color w:val="000000"/>
          <w:lang w:val="en-US"/>
        </w:rPr>
        <w:t xml:space="preserve"> – </w:t>
      </w:r>
      <w:r>
        <w:rPr>
          <w:rFonts w:ascii="Arial" w:hAnsi="Arial" w:cs="Arial"/>
          <w:b/>
          <w:color w:val="000000"/>
          <w:lang w:val="en-US"/>
        </w:rPr>
        <w:t xml:space="preserve">Bosch Rexroth, iTAC and OpenText have focused their expertise in </w:t>
      </w:r>
      <w:proofErr w:type="spellStart"/>
      <w:r>
        <w:rPr>
          <w:rFonts w:ascii="Arial" w:hAnsi="Arial" w:cs="Arial"/>
          <w:b/>
          <w:color w:val="000000"/>
          <w:lang w:val="en-US"/>
        </w:rPr>
        <w:t>IIoT</w:t>
      </w:r>
      <w:proofErr w:type="spellEnd"/>
      <w:r>
        <w:rPr>
          <w:rFonts w:ascii="Arial" w:hAnsi="Arial" w:cs="Arial"/>
          <w:b/>
          <w:color w:val="000000"/>
          <w:lang w:val="en-US"/>
        </w:rPr>
        <w:t xml:space="preserve"> applications on a new pay-per-use system. Based on the </w:t>
      </w:r>
      <w:r w:rsidRPr="00FD5CAE">
        <w:rPr>
          <w:rFonts w:ascii="Arial" w:hAnsi="Arial" w:cs="Arial"/>
          <w:b/>
          <w:bCs/>
          <w:lang w:val="en-US"/>
        </w:rPr>
        <w:t xml:space="preserve">iTAC.MES.Suite </w:t>
      </w:r>
      <w:proofErr w:type="spellStart"/>
      <w:r w:rsidRPr="00FD5CAE">
        <w:rPr>
          <w:rFonts w:ascii="Arial" w:hAnsi="Arial" w:cs="Arial"/>
          <w:b/>
          <w:bCs/>
          <w:iCs/>
          <w:lang w:val="en-US"/>
        </w:rPr>
        <w:t>dockerized</w:t>
      </w:r>
      <w:proofErr w:type="spellEnd"/>
      <w:r>
        <w:rPr>
          <w:rFonts w:ascii="Arial" w:hAnsi="Arial" w:cs="Arial"/>
          <w:b/>
          <w:bCs/>
          <w:lang w:val="en-US"/>
        </w:rPr>
        <w:t xml:space="preserve">, supported by the OpenText Information Hub iHub and using the I4.0-capable cordless </w:t>
      </w:r>
      <w:proofErr w:type="spellStart"/>
      <w:r>
        <w:rPr>
          <w:rFonts w:ascii="Arial" w:hAnsi="Arial" w:cs="Arial"/>
          <w:b/>
          <w:bCs/>
          <w:lang w:val="en-US"/>
        </w:rPr>
        <w:t>Nexo</w:t>
      </w:r>
      <w:proofErr w:type="spellEnd"/>
      <w:r>
        <w:rPr>
          <w:rFonts w:ascii="Arial" w:hAnsi="Arial" w:cs="Arial"/>
          <w:b/>
          <w:bCs/>
          <w:lang w:val="en-US"/>
        </w:rPr>
        <w:t xml:space="preserve"> screwdriver from Bosch Rexroth a pay-per-use application scenario has been set up in a real just-in-sequence assembly cell. The cooperation partners are demonstrating the solution at the Industrial Internet of Things Innovation Center run by Accenture in </w:t>
      </w:r>
      <w:proofErr w:type="spellStart"/>
      <w:r>
        <w:rPr>
          <w:rFonts w:ascii="Arial" w:hAnsi="Arial" w:cs="Arial"/>
          <w:b/>
          <w:bCs/>
          <w:lang w:val="en-US"/>
        </w:rPr>
        <w:t>Garching</w:t>
      </w:r>
      <w:proofErr w:type="spellEnd"/>
      <w:r>
        <w:rPr>
          <w:rFonts w:ascii="Arial" w:hAnsi="Arial" w:cs="Arial"/>
          <w:b/>
          <w:bCs/>
          <w:lang w:val="en-US"/>
        </w:rPr>
        <w:t xml:space="preserve"> near Munich. </w:t>
      </w:r>
    </w:p>
    <w:p w:rsidR="00C150D5" w:rsidRPr="00DE0148" w:rsidRDefault="00C150D5" w:rsidP="00C150D5">
      <w:pPr>
        <w:autoSpaceDE w:val="0"/>
        <w:autoSpaceDN w:val="0"/>
        <w:adjustRightInd w:val="0"/>
        <w:spacing w:after="240" w:line="360" w:lineRule="auto"/>
        <w:rPr>
          <w:rFonts w:cs="Arial"/>
          <w:sz w:val="22"/>
          <w:szCs w:val="22"/>
          <w:lang w:val="en-US"/>
        </w:rPr>
      </w:pPr>
      <w:r>
        <w:rPr>
          <w:rFonts w:cs="Arial"/>
          <w:sz w:val="22"/>
          <w:szCs w:val="22"/>
          <w:lang w:val="en-US"/>
        </w:rPr>
        <w:t>This solution by iTAC, OpenText a</w:t>
      </w:r>
      <w:r w:rsidRPr="00FD5CAE">
        <w:rPr>
          <w:rFonts w:cs="Arial"/>
          <w:sz w:val="22"/>
          <w:szCs w:val="22"/>
          <w:lang w:val="en-US"/>
        </w:rPr>
        <w:t xml:space="preserve">nd Bosch Rexroth </w:t>
      </w:r>
      <w:r>
        <w:rPr>
          <w:rFonts w:cs="Arial"/>
          <w:sz w:val="22"/>
          <w:szCs w:val="22"/>
          <w:lang w:val="en-US"/>
        </w:rPr>
        <w:t xml:space="preserve">will be a door-opener to Internet of Things. The basis is an ecosystem comprising ERP, MES, and BI solutions as well as the </w:t>
      </w:r>
      <w:proofErr w:type="spellStart"/>
      <w:r>
        <w:rPr>
          <w:rFonts w:cs="Arial"/>
          <w:sz w:val="22"/>
          <w:szCs w:val="22"/>
          <w:lang w:val="en-US"/>
        </w:rPr>
        <w:t>Nexo</w:t>
      </w:r>
      <w:proofErr w:type="spellEnd"/>
      <w:r>
        <w:rPr>
          <w:rFonts w:cs="Arial"/>
          <w:sz w:val="22"/>
          <w:szCs w:val="22"/>
          <w:lang w:val="en-US"/>
        </w:rPr>
        <w:t xml:space="preserve"> screw technology. This is a radio cordless screwdriver from Bosch Rexroth which has an intelligent controlling system following the ZVEI guidelines “Which Criteria do I4.0 products have to fulfill?” - </w:t>
      </w:r>
      <w:proofErr w:type="gramStart"/>
      <w:r>
        <w:rPr>
          <w:rFonts w:cs="Arial"/>
          <w:sz w:val="22"/>
          <w:szCs w:val="22"/>
          <w:lang w:val="en-US"/>
        </w:rPr>
        <w:t>a</w:t>
      </w:r>
      <w:proofErr w:type="gramEnd"/>
      <w:r>
        <w:rPr>
          <w:rFonts w:cs="Arial"/>
          <w:sz w:val="22"/>
          <w:szCs w:val="22"/>
          <w:lang w:val="en-US"/>
        </w:rPr>
        <w:t xml:space="preserve"> global innovation that makes Industry 4.0 applications possible.</w:t>
      </w:r>
      <w:r w:rsidRPr="00FD5CAE">
        <w:rPr>
          <w:rFonts w:cs="Arial"/>
          <w:color w:val="000000"/>
          <w:sz w:val="22"/>
          <w:szCs w:val="22"/>
          <w:lang w:val="en-US"/>
        </w:rPr>
        <w:t xml:space="preserve"> </w:t>
      </w:r>
    </w:p>
    <w:p w:rsidR="00C150D5" w:rsidRPr="00FD5CAE" w:rsidRDefault="00C150D5" w:rsidP="00C150D5">
      <w:pPr>
        <w:autoSpaceDE w:val="0"/>
        <w:autoSpaceDN w:val="0"/>
        <w:adjustRightInd w:val="0"/>
        <w:spacing w:after="240" w:line="360" w:lineRule="auto"/>
        <w:rPr>
          <w:rFonts w:cs="Arial"/>
          <w:color w:val="000000"/>
          <w:sz w:val="22"/>
          <w:szCs w:val="22"/>
          <w:lang w:val="en-US"/>
        </w:rPr>
      </w:pPr>
      <w:r>
        <w:rPr>
          <w:rFonts w:cs="Arial"/>
          <w:color w:val="000000"/>
          <w:sz w:val="22"/>
          <w:szCs w:val="22"/>
          <w:lang w:val="en-US"/>
        </w:rPr>
        <w:t xml:space="preserve">The product can be communicated to online, it supplies and takes data and is plug-and-play ready for Industry 4.0-conform services. It also creates standardized data with cross-manufacturer unique identification that can be read by a scanner. </w:t>
      </w:r>
    </w:p>
    <w:p w:rsidR="00C150D5" w:rsidRPr="00FD5CAE" w:rsidRDefault="00C150D5" w:rsidP="00C150D5">
      <w:pPr>
        <w:autoSpaceDE w:val="0"/>
        <w:autoSpaceDN w:val="0"/>
        <w:adjustRightInd w:val="0"/>
        <w:spacing w:line="360" w:lineRule="auto"/>
        <w:rPr>
          <w:rFonts w:cs="Arial"/>
          <w:b/>
          <w:color w:val="000000"/>
          <w:sz w:val="22"/>
          <w:szCs w:val="22"/>
          <w:lang w:val="en-US"/>
        </w:rPr>
      </w:pPr>
      <w:r>
        <w:rPr>
          <w:rFonts w:cs="Arial"/>
          <w:b/>
          <w:color w:val="000000"/>
          <w:sz w:val="22"/>
          <w:szCs w:val="22"/>
          <w:lang w:val="en-US"/>
        </w:rPr>
        <w:t xml:space="preserve">Radio cordless screwdriver communicates with MES </w:t>
      </w:r>
    </w:p>
    <w:p w:rsidR="00C150D5" w:rsidRPr="00FD5CAE" w:rsidRDefault="00C150D5" w:rsidP="00C150D5">
      <w:pPr>
        <w:autoSpaceDE w:val="0"/>
        <w:autoSpaceDN w:val="0"/>
        <w:adjustRightInd w:val="0"/>
        <w:spacing w:after="240" w:line="360" w:lineRule="auto"/>
        <w:rPr>
          <w:rFonts w:cs="Arial"/>
          <w:bCs/>
          <w:sz w:val="22"/>
          <w:szCs w:val="22"/>
          <w:lang w:val="en-US"/>
        </w:rPr>
      </w:pPr>
      <w:r>
        <w:rPr>
          <w:rFonts w:cs="Arial"/>
          <w:color w:val="000000"/>
          <w:sz w:val="22"/>
          <w:szCs w:val="22"/>
          <w:lang w:val="en-US"/>
        </w:rPr>
        <w:t xml:space="preserve">Based on the </w:t>
      </w:r>
      <w:proofErr w:type="spellStart"/>
      <w:r>
        <w:rPr>
          <w:rFonts w:cs="Arial"/>
          <w:color w:val="000000"/>
          <w:sz w:val="22"/>
          <w:szCs w:val="22"/>
          <w:lang w:val="en-US"/>
        </w:rPr>
        <w:t>Nexo</w:t>
      </w:r>
      <w:proofErr w:type="spellEnd"/>
      <w:r>
        <w:rPr>
          <w:rFonts w:cs="Arial"/>
          <w:color w:val="000000"/>
          <w:sz w:val="22"/>
          <w:szCs w:val="22"/>
          <w:lang w:val="en-US"/>
        </w:rPr>
        <w:t xml:space="preserve"> features a pay-per-use application scenario was built in a real just-in-sequence assembly cell at the Accenture </w:t>
      </w:r>
      <w:proofErr w:type="spellStart"/>
      <w:r>
        <w:rPr>
          <w:rFonts w:cs="Arial"/>
          <w:color w:val="000000"/>
          <w:sz w:val="22"/>
          <w:szCs w:val="22"/>
          <w:lang w:val="en-US"/>
        </w:rPr>
        <w:t>IIoT</w:t>
      </w:r>
      <w:proofErr w:type="spellEnd"/>
      <w:r>
        <w:rPr>
          <w:rFonts w:cs="Arial"/>
          <w:color w:val="000000"/>
          <w:sz w:val="22"/>
          <w:szCs w:val="22"/>
          <w:lang w:val="en-US"/>
        </w:rPr>
        <w:t xml:space="preserve"> Innovation Center. This scenario shows how the screwdriver supports assembly processes. It has been set up as a steering wheel assembly and demonstrates how the radio cordless screwdriver automatically recognizes whether the steering wheel being assembled is correct. The screw system provides its own data via process </w:t>
      </w:r>
      <w:r w:rsidRPr="00C150D5">
        <w:rPr>
          <w:rFonts w:cs="Arial"/>
          <w:color w:val="000000"/>
          <w:sz w:val="22"/>
          <w:szCs w:val="22"/>
          <w:lang w:val="en-US"/>
        </w:rPr>
        <w:t>interlocking</w:t>
      </w:r>
      <w:r>
        <w:rPr>
          <w:rFonts w:cs="Arial"/>
          <w:color w:val="000000"/>
          <w:sz w:val="22"/>
          <w:szCs w:val="22"/>
          <w:lang w:val="en-US"/>
        </w:rPr>
        <w:t xml:space="preserve"> mechanisms. If the steering wheel is not correct, the process is stopped automatically by the iTAC.MES.Suite </w:t>
      </w:r>
      <w:proofErr w:type="spellStart"/>
      <w:r>
        <w:rPr>
          <w:rFonts w:cs="Arial"/>
          <w:color w:val="000000"/>
          <w:sz w:val="22"/>
          <w:szCs w:val="22"/>
          <w:lang w:val="en-US"/>
        </w:rPr>
        <w:t>dockerized</w:t>
      </w:r>
      <w:proofErr w:type="spellEnd"/>
      <w:r>
        <w:rPr>
          <w:rFonts w:cs="Arial"/>
          <w:color w:val="000000"/>
          <w:sz w:val="22"/>
          <w:szCs w:val="22"/>
          <w:lang w:val="en-US"/>
        </w:rPr>
        <w:t xml:space="preserve"> with which the screwdriver communicates. </w:t>
      </w:r>
    </w:p>
    <w:p w:rsidR="00C150D5" w:rsidRPr="00FD5CAE" w:rsidRDefault="00C150D5" w:rsidP="00C150D5">
      <w:pPr>
        <w:autoSpaceDE w:val="0"/>
        <w:autoSpaceDN w:val="0"/>
        <w:adjustRightInd w:val="0"/>
        <w:spacing w:after="240" w:line="360" w:lineRule="auto"/>
        <w:rPr>
          <w:rFonts w:cs="Arial"/>
          <w:color w:val="000000"/>
          <w:sz w:val="22"/>
          <w:szCs w:val="22"/>
          <w:lang w:val="en-US"/>
        </w:rPr>
      </w:pPr>
      <w:r>
        <w:rPr>
          <w:rFonts w:cs="Arial"/>
          <w:color w:val="000000"/>
          <w:sz w:val="22"/>
          <w:szCs w:val="22"/>
          <w:lang w:val="en-US"/>
        </w:rPr>
        <w:t xml:space="preserve">The </w:t>
      </w:r>
      <w:r w:rsidRPr="00FD5CAE">
        <w:rPr>
          <w:rFonts w:cs="Arial"/>
          <w:color w:val="000000"/>
          <w:sz w:val="22"/>
          <w:szCs w:val="22"/>
          <w:lang w:val="en-US"/>
        </w:rPr>
        <w:t xml:space="preserve">iTAC.MES.Suite </w:t>
      </w:r>
      <w:proofErr w:type="spellStart"/>
      <w:r w:rsidRPr="00FD5CAE">
        <w:rPr>
          <w:rFonts w:cs="Arial"/>
          <w:iCs/>
          <w:color w:val="000000"/>
          <w:sz w:val="22"/>
          <w:szCs w:val="22"/>
          <w:lang w:val="en-US"/>
        </w:rPr>
        <w:t>dockerize</w:t>
      </w:r>
      <w:bookmarkStart w:id="0" w:name="_GoBack"/>
      <w:bookmarkEnd w:id="0"/>
      <w:r w:rsidRPr="00FD5CAE">
        <w:rPr>
          <w:rFonts w:cs="Arial"/>
          <w:iCs/>
          <w:color w:val="000000"/>
          <w:sz w:val="22"/>
          <w:szCs w:val="22"/>
          <w:lang w:val="en-US"/>
        </w:rPr>
        <w:t>d</w:t>
      </w:r>
      <w:proofErr w:type="spellEnd"/>
      <w:r w:rsidRPr="00FD5CAE">
        <w:rPr>
          <w:rFonts w:cs="Arial"/>
          <w:iCs/>
          <w:color w:val="000000"/>
          <w:sz w:val="22"/>
          <w:szCs w:val="22"/>
          <w:lang w:val="en-US"/>
        </w:rPr>
        <w:t xml:space="preserve"> </w:t>
      </w:r>
      <w:r>
        <w:rPr>
          <w:rFonts w:cs="Arial"/>
          <w:iCs/>
          <w:color w:val="000000"/>
          <w:sz w:val="22"/>
          <w:szCs w:val="22"/>
          <w:lang w:val="en-US"/>
        </w:rPr>
        <w:t xml:space="preserve">is a platform-independent, cloud-capable MES solution with a container-based character available on the leading </w:t>
      </w:r>
      <w:proofErr w:type="spellStart"/>
      <w:r>
        <w:rPr>
          <w:rFonts w:cs="Arial"/>
          <w:iCs/>
          <w:color w:val="000000"/>
          <w:sz w:val="22"/>
          <w:szCs w:val="22"/>
          <w:lang w:val="en-US"/>
        </w:rPr>
        <w:t>IoT</w:t>
      </w:r>
      <w:proofErr w:type="spellEnd"/>
      <w:r>
        <w:rPr>
          <w:rFonts w:cs="Arial"/>
          <w:iCs/>
          <w:color w:val="000000"/>
          <w:sz w:val="22"/>
          <w:szCs w:val="22"/>
          <w:lang w:val="en-US"/>
        </w:rPr>
        <w:t xml:space="preserve"> platforms such as </w:t>
      </w:r>
      <w:r w:rsidRPr="00FD5CAE">
        <w:rPr>
          <w:rFonts w:cs="Arial"/>
          <w:color w:val="000000"/>
          <w:sz w:val="22"/>
          <w:szCs w:val="22"/>
          <w:lang w:val="en-US"/>
        </w:rPr>
        <w:t xml:space="preserve">Microsoft Azure, AWS, </w:t>
      </w:r>
      <w:proofErr w:type="gramStart"/>
      <w:r w:rsidRPr="00FD5CAE">
        <w:rPr>
          <w:rFonts w:cs="Arial"/>
          <w:color w:val="000000"/>
          <w:sz w:val="22"/>
          <w:szCs w:val="22"/>
          <w:lang w:val="en-US"/>
        </w:rPr>
        <w:t>IBM</w:t>
      </w:r>
      <w:proofErr w:type="gramEnd"/>
      <w:r w:rsidRPr="00FD5CAE">
        <w:rPr>
          <w:rFonts w:cs="Arial"/>
          <w:color w:val="000000"/>
          <w:sz w:val="22"/>
          <w:szCs w:val="22"/>
          <w:lang w:val="en-US"/>
        </w:rPr>
        <w:t xml:space="preserve"> </w:t>
      </w:r>
      <w:proofErr w:type="spellStart"/>
      <w:r w:rsidRPr="00FD5CAE">
        <w:rPr>
          <w:rFonts w:cs="Arial"/>
          <w:color w:val="000000"/>
          <w:sz w:val="22"/>
          <w:szCs w:val="22"/>
          <w:lang w:val="en-US"/>
        </w:rPr>
        <w:t>Bluemix</w:t>
      </w:r>
      <w:proofErr w:type="spellEnd"/>
      <w:r w:rsidRPr="00FD5CAE">
        <w:rPr>
          <w:rFonts w:cs="Arial"/>
          <w:color w:val="000000"/>
          <w:sz w:val="22"/>
          <w:szCs w:val="22"/>
          <w:lang w:val="en-US"/>
        </w:rPr>
        <w:t xml:space="preserve"> etc</w:t>
      </w:r>
      <w:r>
        <w:rPr>
          <w:rFonts w:cs="Arial"/>
          <w:color w:val="000000"/>
          <w:sz w:val="22"/>
          <w:szCs w:val="22"/>
          <w:lang w:val="en-US"/>
        </w:rPr>
        <w:t xml:space="preserve">. The MES services of iTAC.MES.Suite </w:t>
      </w:r>
      <w:proofErr w:type="spellStart"/>
      <w:r>
        <w:rPr>
          <w:rFonts w:cs="Arial"/>
          <w:color w:val="000000"/>
          <w:sz w:val="22"/>
          <w:szCs w:val="22"/>
          <w:lang w:val="en-US"/>
        </w:rPr>
        <w:t>dockerized</w:t>
      </w:r>
      <w:proofErr w:type="spellEnd"/>
      <w:r>
        <w:rPr>
          <w:rFonts w:cs="Arial"/>
          <w:color w:val="000000"/>
          <w:sz w:val="22"/>
          <w:szCs w:val="22"/>
          <w:lang w:val="en-US"/>
        </w:rPr>
        <w:t xml:space="preserve"> such as quality analysis, gapless traceability, automatic material procurement or simultaneous multi-resource planning can be used as a public-cloud, on-premises or edge-device solution.</w:t>
      </w:r>
      <w:r w:rsidRPr="00FD5CAE">
        <w:rPr>
          <w:rFonts w:cs="Arial"/>
          <w:iCs/>
          <w:color w:val="000000"/>
          <w:sz w:val="22"/>
          <w:szCs w:val="22"/>
          <w:lang w:val="en-US"/>
        </w:rPr>
        <w:t xml:space="preserve"> </w:t>
      </w:r>
    </w:p>
    <w:p w:rsidR="00C150D5" w:rsidRPr="00FD5CAE" w:rsidRDefault="00C150D5" w:rsidP="00C150D5">
      <w:pPr>
        <w:autoSpaceDE w:val="0"/>
        <w:autoSpaceDN w:val="0"/>
        <w:adjustRightInd w:val="0"/>
        <w:spacing w:line="360" w:lineRule="auto"/>
        <w:rPr>
          <w:rFonts w:cs="Arial"/>
          <w:b/>
          <w:color w:val="000000"/>
          <w:sz w:val="22"/>
          <w:szCs w:val="22"/>
          <w:lang w:val="en-US"/>
        </w:rPr>
      </w:pPr>
      <w:r>
        <w:rPr>
          <w:rFonts w:cs="Arial"/>
          <w:b/>
          <w:color w:val="000000"/>
          <w:sz w:val="22"/>
          <w:szCs w:val="22"/>
          <w:lang w:val="en-US"/>
        </w:rPr>
        <w:t xml:space="preserve">Integrated BI system for process transparency </w:t>
      </w:r>
    </w:p>
    <w:p w:rsidR="00C150D5" w:rsidRPr="00FD5CAE" w:rsidRDefault="00C150D5" w:rsidP="00C150D5">
      <w:pPr>
        <w:autoSpaceDE w:val="0"/>
        <w:autoSpaceDN w:val="0"/>
        <w:adjustRightInd w:val="0"/>
        <w:spacing w:after="240" w:line="360" w:lineRule="auto"/>
        <w:rPr>
          <w:rFonts w:cs="Arial"/>
          <w:color w:val="000000"/>
          <w:sz w:val="22"/>
          <w:szCs w:val="22"/>
          <w:lang w:val="en-US"/>
        </w:rPr>
      </w:pPr>
      <w:r>
        <w:rPr>
          <w:rFonts w:cs="Arial"/>
          <w:color w:val="000000"/>
          <w:sz w:val="22"/>
          <w:szCs w:val="22"/>
          <w:lang w:val="en-US"/>
        </w:rPr>
        <w:t xml:space="preserve">The system enables steering wheels to be assembled according to their type. It not only shows and controls if the correct material has been used but also, for example, whether the steering wheel has been assembled using the correct torque. The process is supported by the OpenText Analytics Information Hub platform iHub, which visualizes what occurs during production by supplying different production data such as torque and screw angle. The embedded analysis function enables process optimization by monitoring important metrics in real time, identifying target deviations and learning why these deviations occur. </w:t>
      </w:r>
    </w:p>
    <w:p w:rsidR="00C150D5" w:rsidRPr="00FD5CAE" w:rsidRDefault="00C150D5" w:rsidP="00C150D5">
      <w:pPr>
        <w:autoSpaceDE w:val="0"/>
        <w:autoSpaceDN w:val="0"/>
        <w:adjustRightInd w:val="0"/>
        <w:spacing w:line="360" w:lineRule="auto"/>
        <w:rPr>
          <w:rFonts w:cs="Arial"/>
          <w:b/>
          <w:color w:val="000000"/>
          <w:sz w:val="22"/>
          <w:szCs w:val="22"/>
          <w:lang w:val="en-US"/>
        </w:rPr>
      </w:pPr>
      <w:r>
        <w:rPr>
          <w:rFonts w:cs="Arial"/>
          <w:b/>
          <w:color w:val="000000"/>
          <w:sz w:val="22"/>
          <w:szCs w:val="22"/>
          <w:lang w:val="en-US"/>
        </w:rPr>
        <w:t>Pay-per-use – Needs-based invoicing</w:t>
      </w:r>
    </w:p>
    <w:p w:rsidR="00C150D5" w:rsidRPr="00FD5CAE" w:rsidRDefault="00C150D5" w:rsidP="00C150D5">
      <w:pPr>
        <w:autoSpaceDE w:val="0"/>
        <w:autoSpaceDN w:val="0"/>
        <w:adjustRightInd w:val="0"/>
        <w:spacing w:after="240" w:line="360" w:lineRule="auto"/>
        <w:rPr>
          <w:rFonts w:cs="Arial"/>
          <w:bCs/>
          <w:sz w:val="22"/>
          <w:szCs w:val="22"/>
          <w:lang w:val="en-US"/>
        </w:rPr>
      </w:pPr>
      <w:r>
        <w:rPr>
          <w:rFonts w:cs="Arial"/>
          <w:sz w:val="22"/>
          <w:szCs w:val="22"/>
          <w:lang w:val="en-US"/>
        </w:rPr>
        <w:t xml:space="preserve">With this system the worker only has to scan the barcode once. The pay-per-use system calculates different rates depending on torque speed. This allows invoices to be calculated per torque. </w:t>
      </w:r>
    </w:p>
    <w:p w:rsidR="00C150D5" w:rsidRPr="00FD5CAE" w:rsidRDefault="00C150D5" w:rsidP="00C150D5">
      <w:pPr>
        <w:spacing w:after="240" w:line="360" w:lineRule="auto"/>
        <w:rPr>
          <w:rFonts w:cs="Arial"/>
          <w:sz w:val="22"/>
          <w:szCs w:val="22"/>
          <w:lang w:val="en-US"/>
        </w:rPr>
      </w:pPr>
      <w:r>
        <w:rPr>
          <w:rFonts w:cs="Arial"/>
          <w:sz w:val="22"/>
          <w:szCs w:val="22"/>
          <w:lang w:val="en-US"/>
        </w:rPr>
        <w:t xml:space="preserve">Invoicing takes place in ERP. The MES communicates with ERP via interfaces. The invoice is generated fully automatically in ERP for the factory as a closed-loop scenario. The systems can communicate with each other via integration services. </w:t>
      </w:r>
    </w:p>
    <w:p w:rsidR="00C150D5" w:rsidRPr="00FD5CAE" w:rsidRDefault="00C150D5" w:rsidP="00C150D5">
      <w:pPr>
        <w:spacing w:after="240" w:line="360" w:lineRule="auto"/>
        <w:rPr>
          <w:rFonts w:cs="Arial"/>
          <w:sz w:val="22"/>
          <w:szCs w:val="22"/>
          <w:lang w:val="en-US"/>
        </w:rPr>
      </w:pPr>
      <w:r>
        <w:rPr>
          <w:rFonts w:cs="Arial"/>
          <w:sz w:val="22"/>
          <w:szCs w:val="22"/>
          <w:lang w:val="en-US"/>
        </w:rPr>
        <w:t xml:space="preserve">The application system based on a closed-loop hybrid cloud guarantees low or no initial costs for the infrastructure. As well as an increase in productivity, production quality and process safety, needs-based usage and invoicing are possible leading to better transparency. This project is an outstanding example of practical Industry 4.0 applications. The solution can be viewed from now at the Accenture </w:t>
      </w:r>
      <w:proofErr w:type="spellStart"/>
      <w:r>
        <w:rPr>
          <w:rFonts w:cs="Arial"/>
          <w:sz w:val="22"/>
          <w:szCs w:val="22"/>
          <w:lang w:val="en-US"/>
        </w:rPr>
        <w:t>IIoT</w:t>
      </w:r>
      <w:proofErr w:type="spellEnd"/>
      <w:r>
        <w:rPr>
          <w:rFonts w:cs="Arial"/>
          <w:sz w:val="22"/>
          <w:szCs w:val="22"/>
          <w:lang w:val="en-US"/>
        </w:rPr>
        <w:t xml:space="preserve"> Innovation Center in </w:t>
      </w:r>
      <w:proofErr w:type="spellStart"/>
      <w:r>
        <w:rPr>
          <w:rFonts w:cs="Arial"/>
          <w:sz w:val="22"/>
          <w:szCs w:val="22"/>
          <w:lang w:val="en-US"/>
        </w:rPr>
        <w:t>Garching</w:t>
      </w:r>
      <w:proofErr w:type="spellEnd"/>
      <w:r>
        <w:rPr>
          <w:rFonts w:cs="Arial"/>
          <w:sz w:val="22"/>
          <w:szCs w:val="22"/>
          <w:lang w:val="en-US"/>
        </w:rPr>
        <w:t xml:space="preserve">. </w:t>
      </w:r>
    </w:p>
    <w:p w:rsidR="00AF1EF9" w:rsidRPr="002A5CD4" w:rsidRDefault="007A7472" w:rsidP="00AF1EF9">
      <w:pPr>
        <w:pStyle w:val="Texteingerckt"/>
        <w:ind w:left="0" w:firstLine="0"/>
        <w:jc w:val="left"/>
        <w:rPr>
          <w:rFonts w:cs="Arial"/>
          <w:i/>
          <w:lang w:val="en-US"/>
        </w:rPr>
      </w:pPr>
      <w:r w:rsidRPr="002A5CD4">
        <w:rPr>
          <w:rFonts w:cs="Arial"/>
          <w:i/>
          <w:lang w:val="en-US"/>
        </w:rPr>
        <w:t>Character</w:t>
      </w:r>
      <w:r w:rsidR="00883871">
        <w:rPr>
          <w:rFonts w:cs="Arial"/>
          <w:i/>
          <w:lang w:val="en-US"/>
        </w:rPr>
        <w:t>s</w:t>
      </w:r>
      <w:r w:rsidR="00C150D5">
        <w:rPr>
          <w:rFonts w:cs="Arial"/>
          <w:i/>
          <w:lang w:val="en-US"/>
        </w:rPr>
        <w:t>: 4.139</w:t>
      </w:r>
    </w:p>
    <w:p w:rsidR="00AF1EF9" w:rsidRPr="002A5CD4" w:rsidRDefault="007A7472" w:rsidP="007A7472">
      <w:pPr>
        <w:pStyle w:val="Texteingerckt"/>
        <w:spacing w:line="240" w:lineRule="auto"/>
        <w:ind w:left="0" w:firstLine="0"/>
        <w:rPr>
          <w:rFonts w:cs="Arial"/>
          <w:b/>
          <w:sz w:val="18"/>
          <w:szCs w:val="18"/>
          <w:u w:val="single"/>
          <w:lang w:val="en-US"/>
        </w:rPr>
      </w:pPr>
      <w:r w:rsidRPr="002A5CD4">
        <w:rPr>
          <w:rFonts w:cs="Arial"/>
          <w:b/>
          <w:sz w:val="18"/>
          <w:szCs w:val="18"/>
          <w:u w:val="single"/>
          <w:lang w:val="en-US"/>
        </w:rPr>
        <w:t xml:space="preserve">About </w:t>
      </w:r>
      <w:r w:rsidR="00AF1EF9" w:rsidRPr="002A5CD4">
        <w:rPr>
          <w:rFonts w:cs="Arial"/>
          <w:b/>
          <w:sz w:val="18"/>
          <w:szCs w:val="18"/>
          <w:u w:val="single"/>
          <w:lang w:val="en-US"/>
        </w:rPr>
        <w:t>iTAC Software AG</w:t>
      </w:r>
    </w:p>
    <w:p w:rsidR="007A7472" w:rsidRPr="002A5CD4" w:rsidRDefault="00AA00B0" w:rsidP="007A7472">
      <w:pPr>
        <w:spacing w:line="276" w:lineRule="auto"/>
        <w:rPr>
          <w:rFonts w:cs="Arial"/>
          <w:sz w:val="16"/>
          <w:szCs w:val="20"/>
          <w:lang w:val="en-US"/>
        </w:rPr>
      </w:pPr>
      <w:proofErr w:type="gramStart"/>
      <w:r w:rsidRPr="002A5CD4">
        <w:rPr>
          <w:rFonts w:cs="Arial"/>
          <w:sz w:val="16"/>
          <w:szCs w:val="20"/>
          <w:lang w:val="en-US"/>
        </w:rPr>
        <w:t>iTAC</w:t>
      </w:r>
      <w:proofErr w:type="gramEnd"/>
      <w:r w:rsidRPr="002A5CD4">
        <w:rPr>
          <w:rFonts w:cs="Arial"/>
          <w:sz w:val="16"/>
          <w:szCs w:val="20"/>
          <w:lang w:val="en-US"/>
        </w:rPr>
        <w:t xml:space="preserve"> Software AG, an independent company of the mechanical and plant engineering group </w:t>
      </w:r>
      <w:proofErr w:type="spellStart"/>
      <w:r w:rsidRPr="002A5CD4">
        <w:rPr>
          <w:rFonts w:cs="Arial"/>
          <w:sz w:val="16"/>
          <w:szCs w:val="20"/>
          <w:lang w:val="en-US"/>
        </w:rPr>
        <w:t>Dürr</w:t>
      </w:r>
      <w:proofErr w:type="spellEnd"/>
      <w:r w:rsidRPr="002A5CD4">
        <w:rPr>
          <w:rFonts w:cs="Arial"/>
          <w:sz w:val="16"/>
          <w:szCs w:val="20"/>
          <w:lang w:val="en-US"/>
        </w:rPr>
        <w:t xml:space="preserve">, provides Internet-enabled information and communication technologies for the manufacturing industry. Founded in 1998, the company is one of the leading MES providers in Germany. The iTAC.MES.Suite is a cloud-based Manufacturing Execution System that is used worldwide by companies in different industry sectors such as automotive manufacturers and suppliers, </w:t>
      </w:r>
      <w:hyperlink r:id="rId6" w:history="1">
        <w:r w:rsidRPr="002A5CD4">
          <w:rPr>
            <w:rFonts w:cs="Arial"/>
            <w:sz w:val="16"/>
            <w:szCs w:val="20"/>
            <w:lang w:val="en-US"/>
          </w:rPr>
          <w:t>electronics/EMS/TC</w:t>
        </w:r>
      </w:hyperlink>
      <w:r w:rsidRPr="002A5CD4">
        <w:rPr>
          <w:rFonts w:cs="Arial"/>
          <w:sz w:val="16"/>
          <w:szCs w:val="20"/>
          <w:lang w:val="en-US"/>
        </w:rPr>
        <w:t xml:space="preserve">, medical technology, metal processing and energy. </w:t>
      </w:r>
      <w:r w:rsidRPr="00212DB5">
        <w:rPr>
          <w:rFonts w:cs="Arial"/>
          <w:sz w:val="16"/>
          <w:szCs w:val="20"/>
          <w:lang w:val="en-US"/>
        </w:rPr>
        <w:t xml:space="preserve">Additional services and solutions enable the implementation of industry 4.0 </w:t>
      </w:r>
      <w:r w:rsidR="00C62B3D">
        <w:rPr>
          <w:rFonts w:cs="Arial"/>
          <w:sz w:val="16"/>
          <w:szCs w:val="20"/>
          <w:lang w:val="en-US"/>
        </w:rPr>
        <w:t xml:space="preserve">and </w:t>
      </w:r>
      <w:proofErr w:type="spellStart"/>
      <w:r w:rsidR="00C62B3D">
        <w:rPr>
          <w:rFonts w:cs="Arial"/>
          <w:sz w:val="16"/>
          <w:szCs w:val="20"/>
          <w:lang w:val="en-US"/>
        </w:rPr>
        <w:t>IIoT</w:t>
      </w:r>
      <w:proofErr w:type="spellEnd"/>
      <w:r w:rsidR="00C62B3D">
        <w:rPr>
          <w:rFonts w:cs="Arial"/>
          <w:sz w:val="16"/>
          <w:szCs w:val="20"/>
          <w:lang w:val="en-US"/>
        </w:rPr>
        <w:t xml:space="preserve"> </w:t>
      </w:r>
      <w:r w:rsidRPr="00212DB5">
        <w:rPr>
          <w:rFonts w:cs="Arial"/>
          <w:sz w:val="16"/>
          <w:szCs w:val="20"/>
          <w:lang w:val="en-US"/>
        </w:rPr>
        <w:t xml:space="preserve">requirements. </w:t>
      </w:r>
      <w:r w:rsidRPr="002A5CD4">
        <w:rPr>
          <w:rFonts w:cs="Arial"/>
          <w:sz w:val="16"/>
          <w:szCs w:val="20"/>
          <w:lang w:val="en-US"/>
        </w:rPr>
        <w:t>ITAC’s philosophy is connecting people, data and systems.</w:t>
      </w:r>
    </w:p>
    <w:p w:rsidR="007A7472" w:rsidRPr="002A5CD4" w:rsidRDefault="007A7472" w:rsidP="007A7472">
      <w:pPr>
        <w:spacing w:line="276" w:lineRule="auto"/>
        <w:rPr>
          <w:rFonts w:cs="Arial"/>
          <w:sz w:val="16"/>
          <w:szCs w:val="20"/>
          <w:lang w:val="en-US"/>
        </w:rPr>
      </w:pPr>
      <w:proofErr w:type="gramStart"/>
      <w:r w:rsidRPr="002A5CD4">
        <w:rPr>
          <w:rFonts w:cs="Arial"/>
          <w:sz w:val="16"/>
          <w:szCs w:val="20"/>
          <w:lang w:val="en-US"/>
        </w:rPr>
        <w:t>iTAC</w:t>
      </w:r>
      <w:proofErr w:type="gramEnd"/>
      <w:r w:rsidRPr="002A5CD4">
        <w:rPr>
          <w:rFonts w:cs="Arial"/>
          <w:sz w:val="16"/>
          <w:szCs w:val="20"/>
          <w:lang w:val="en-US"/>
        </w:rPr>
        <w:t xml:space="preserve"> Software AG has its headquarters in Montabaur (Germany) as well as a branch in the USA and a global partner network for sales and services.</w:t>
      </w:r>
    </w:p>
    <w:p w:rsidR="007A7472" w:rsidRPr="002A5CD4" w:rsidRDefault="007A7472" w:rsidP="007A7472">
      <w:pPr>
        <w:spacing w:line="276" w:lineRule="auto"/>
        <w:rPr>
          <w:rFonts w:cs="Arial"/>
          <w:sz w:val="16"/>
          <w:szCs w:val="20"/>
          <w:lang w:val="en-US"/>
        </w:rPr>
      </w:pPr>
      <w:r w:rsidRPr="002A5CD4">
        <w:rPr>
          <w:rFonts w:cs="Arial"/>
          <w:sz w:val="16"/>
          <w:szCs w:val="20"/>
          <w:lang w:val="en-US"/>
        </w:rPr>
        <w:t>The Dürr Group is one of the world's leading mechanical and plant engineering firms. Products, systems and services offered by Dürr enable highly efficient manufacturing processes in different industries. Business with automobile manufacturers and their suppliers accounts for approximately 60% of Dürr's sales. Other market segments include, for example, the mechanical engineering, chemical and pharmaceutical industries and the woodworking industry.</w:t>
      </w:r>
    </w:p>
    <w:tbl>
      <w:tblPr>
        <w:tblW w:w="8640" w:type="dxa"/>
        <w:tblInd w:w="-68" w:type="dxa"/>
        <w:tblBorders>
          <w:top w:val="single" w:sz="4" w:space="0" w:color="FFFFFF"/>
          <w:left w:val="single" w:sz="4" w:space="0" w:color="FFFFFF"/>
          <w:bottom w:val="single" w:sz="4" w:space="0" w:color="FFFFFF"/>
          <w:right w:val="single" w:sz="4" w:space="0" w:color="FFFFFF"/>
          <w:insideV w:val="single" w:sz="4" w:space="0" w:color="FFFFFF"/>
        </w:tblBorders>
        <w:tblLayout w:type="fixed"/>
        <w:tblCellMar>
          <w:left w:w="70" w:type="dxa"/>
          <w:right w:w="70" w:type="dxa"/>
        </w:tblCellMar>
        <w:tblLook w:val="00A0" w:firstRow="1" w:lastRow="0" w:firstColumn="1" w:lastColumn="0" w:noHBand="0" w:noVBand="0"/>
      </w:tblPr>
      <w:tblGrid>
        <w:gridCol w:w="3681"/>
        <w:gridCol w:w="4959"/>
      </w:tblGrid>
      <w:tr w:rsidR="002A5CD4" w:rsidRPr="002A5CD4" w:rsidTr="008E65A7">
        <w:trPr>
          <w:trHeight w:val="2343"/>
        </w:trPr>
        <w:tc>
          <w:tcPr>
            <w:tcW w:w="3681" w:type="dxa"/>
            <w:tcBorders>
              <w:top w:val="single" w:sz="4" w:space="0" w:color="FFFFFF"/>
              <w:bottom w:val="single" w:sz="4" w:space="0" w:color="FFFFFF"/>
            </w:tcBorders>
          </w:tcPr>
          <w:p w:rsidR="00AF1EF9" w:rsidRPr="002A5CD4" w:rsidRDefault="00883871" w:rsidP="00AF1EF9">
            <w:pPr>
              <w:spacing w:after="0" w:line="240" w:lineRule="auto"/>
              <w:ind w:left="68"/>
              <w:rPr>
                <w:rFonts w:cs="Arial"/>
                <w:b/>
                <w:bCs/>
                <w:sz w:val="18"/>
                <w:u w:val="single"/>
              </w:rPr>
            </w:pPr>
            <w:r>
              <w:rPr>
                <w:rFonts w:cs="Arial"/>
                <w:b/>
                <w:bCs/>
                <w:sz w:val="18"/>
                <w:u w:val="single"/>
              </w:rPr>
              <w:t>Further Information:</w:t>
            </w:r>
          </w:p>
          <w:p w:rsidR="00AF1EF9" w:rsidRPr="002A5CD4" w:rsidRDefault="00AF1EF9" w:rsidP="00AF1EF9">
            <w:pPr>
              <w:spacing w:after="0" w:line="240" w:lineRule="auto"/>
              <w:ind w:left="68"/>
              <w:rPr>
                <w:rFonts w:cs="Arial"/>
                <w:sz w:val="18"/>
              </w:rPr>
            </w:pPr>
            <w:r w:rsidRPr="002A5CD4">
              <w:rPr>
                <w:rFonts w:cs="Arial"/>
                <w:sz w:val="18"/>
              </w:rPr>
              <w:t>iTAC Software AG</w:t>
            </w:r>
          </w:p>
          <w:p w:rsidR="00AF1EF9" w:rsidRPr="004C42B3" w:rsidRDefault="00AF1EF9" w:rsidP="00AF1EF9">
            <w:pPr>
              <w:spacing w:after="0" w:line="240" w:lineRule="auto"/>
              <w:ind w:left="68"/>
              <w:rPr>
                <w:rFonts w:cs="Arial"/>
                <w:sz w:val="18"/>
                <w:lang w:val="en-US"/>
              </w:rPr>
            </w:pPr>
            <w:r w:rsidRPr="002A5CD4">
              <w:rPr>
                <w:rFonts w:cs="Arial"/>
                <w:sz w:val="18"/>
              </w:rPr>
              <w:t>Aubachstr</w:t>
            </w:r>
            <w:r w:rsidR="00883871">
              <w:rPr>
                <w:rFonts w:cs="Arial"/>
                <w:sz w:val="18"/>
              </w:rPr>
              <w:t>.</w:t>
            </w:r>
            <w:r w:rsidRPr="002A5CD4">
              <w:rPr>
                <w:rFonts w:cs="Arial"/>
                <w:sz w:val="18"/>
              </w:rPr>
              <w:t xml:space="preserve"> </w:t>
            </w:r>
            <w:r w:rsidRPr="004C42B3">
              <w:rPr>
                <w:rFonts w:cs="Arial"/>
                <w:sz w:val="18"/>
                <w:lang w:val="en-US"/>
              </w:rPr>
              <w:t>24</w:t>
            </w:r>
            <w:r w:rsidRPr="004C42B3">
              <w:rPr>
                <w:rFonts w:cs="Arial"/>
                <w:sz w:val="18"/>
                <w:lang w:val="en-US"/>
              </w:rPr>
              <w:br/>
              <w:t>56410 Montabaur</w:t>
            </w:r>
          </w:p>
          <w:p w:rsidR="00883871" w:rsidRPr="00883871" w:rsidRDefault="00883871" w:rsidP="00AF1EF9">
            <w:pPr>
              <w:spacing w:after="0" w:line="240" w:lineRule="auto"/>
              <w:ind w:left="68"/>
              <w:rPr>
                <w:rFonts w:cs="Arial"/>
                <w:sz w:val="18"/>
                <w:lang w:val="en-US"/>
              </w:rPr>
            </w:pPr>
            <w:r w:rsidRPr="00883871">
              <w:rPr>
                <w:rFonts w:cs="Arial"/>
                <w:sz w:val="18"/>
                <w:lang w:val="en-US"/>
              </w:rPr>
              <w:t>Germany</w:t>
            </w:r>
          </w:p>
          <w:p w:rsidR="00883871" w:rsidRDefault="00AF1EF9" w:rsidP="00AF1EF9">
            <w:pPr>
              <w:spacing w:after="0" w:line="240" w:lineRule="auto"/>
              <w:ind w:left="68"/>
              <w:rPr>
                <w:rFonts w:cs="Arial"/>
                <w:b/>
                <w:bCs/>
                <w:sz w:val="18"/>
                <w:u w:val="single"/>
                <w:lang w:val="sv-SE"/>
              </w:rPr>
            </w:pPr>
            <w:r w:rsidRPr="002A5CD4">
              <w:rPr>
                <w:rFonts w:cs="Arial"/>
                <w:sz w:val="18"/>
                <w:lang w:val="sv-SE"/>
              </w:rPr>
              <w:br/>
            </w:r>
            <w:r w:rsidR="00883871">
              <w:rPr>
                <w:rFonts w:cs="Arial"/>
                <w:b/>
                <w:bCs/>
                <w:sz w:val="18"/>
                <w:u w:val="single"/>
                <w:lang w:val="sv-SE"/>
              </w:rPr>
              <w:t>Contact</w:t>
            </w:r>
          </w:p>
          <w:p w:rsidR="00883871" w:rsidRDefault="00AF1EF9" w:rsidP="00883871">
            <w:pPr>
              <w:spacing w:after="0" w:line="240" w:lineRule="auto"/>
              <w:ind w:left="68"/>
              <w:rPr>
                <w:rFonts w:cs="Arial"/>
                <w:sz w:val="18"/>
                <w:lang w:val="sv-SE"/>
              </w:rPr>
            </w:pPr>
            <w:r w:rsidRPr="002A5CD4">
              <w:rPr>
                <w:rFonts w:cs="Arial"/>
                <w:sz w:val="18"/>
                <w:lang w:val="sv-SE"/>
              </w:rPr>
              <w:t>Michael Fischer</w:t>
            </w:r>
          </w:p>
          <w:p w:rsidR="00883871" w:rsidRDefault="00AF1EF9" w:rsidP="00883871">
            <w:pPr>
              <w:spacing w:after="0" w:line="240" w:lineRule="auto"/>
              <w:ind w:left="68"/>
              <w:rPr>
                <w:rFonts w:cs="Arial"/>
                <w:sz w:val="18"/>
                <w:lang w:val="sv-SE"/>
              </w:rPr>
            </w:pPr>
            <w:r w:rsidRPr="002A5CD4">
              <w:rPr>
                <w:rFonts w:cs="Arial"/>
                <w:i/>
                <w:sz w:val="18"/>
                <w:lang w:val="sv-SE"/>
              </w:rPr>
              <w:t>Director</w:t>
            </w:r>
          </w:p>
          <w:p w:rsidR="00883871" w:rsidRDefault="00AF1EF9" w:rsidP="00883871">
            <w:pPr>
              <w:spacing w:after="0" w:line="240" w:lineRule="auto"/>
              <w:ind w:left="68"/>
              <w:rPr>
                <w:rFonts w:cs="Arial"/>
                <w:sz w:val="18"/>
                <w:lang w:val="sv-SE"/>
              </w:rPr>
            </w:pPr>
            <w:r w:rsidRPr="002A5CD4">
              <w:rPr>
                <w:rFonts w:cs="Arial"/>
                <w:i/>
                <w:sz w:val="18"/>
                <w:lang w:val="sv-SE"/>
              </w:rPr>
              <w:t>Marketing &amp; Communications</w:t>
            </w:r>
          </w:p>
          <w:p w:rsidR="00883871" w:rsidRDefault="00AF1EF9" w:rsidP="00883871">
            <w:pPr>
              <w:spacing w:after="0" w:line="240" w:lineRule="auto"/>
              <w:ind w:left="68"/>
              <w:rPr>
                <w:rFonts w:cs="Arial"/>
                <w:sz w:val="18"/>
                <w:lang w:val="sv-SE"/>
              </w:rPr>
            </w:pPr>
            <w:r w:rsidRPr="002A5CD4">
              <w:rPr>
                <w:rFonts w:cs="Arial"/>
                <w:sz w:val="18"/>
                <w:lang w:val="sv-SE"/>
              </w:rPr>
              <w:t>Tel.: +49 2602 1065-217</w:t>
            </w:r>
          </w:p>
          <w:p w:rsidR="00883871" w:rsidRDefault="00883871" w:rsidP="00883871">
            <w:pPr>
              <w:spacing w:after="0" w:line="240" w:lineRule="auto"/>
              <w:ind w:left="68"/>
              <w:rPr>
                <w:rFonts w:cs="Arial"/>
                <w:sz w:val="18"/>
                <w:lang w:val="sv-SE"/>
              </w:rPr>
            </w:pPr>
            <w:r w:rsidRPr="004C42B3">
              <w:rPr>
                <w:rFonts w:cs="Arial"/>
                <w:sz w:val="18"/>
                <w:lang w:val="en-US"/>
              </w:rPr>
              <w:t>E</w:t>
            </w:r>
            <w:r w:rsidR="00AF1EF9" w:rsidRPr="004C42B3">
              <w:rPr>
                <w:rFonts w:cs="Arial"/>
                <w:sz w:val="18"/>
                <w:lang w:val="en-US"/>
              </w:rPr>
              <w:t xml:space="preserve">-Mail: </w:t>
            </w:r>
            <w:hyperlink r:id="rId7" w:history="1">
              <w:r w:rsidR="00AF1EF9" w:rsidRPr="004C42B3">
                <w:rPr>
                  <w:rStyle w:val="Hyperlink"/>
                  <w:rFonts w:cs="Arial"/>
                  <w:color w:val="auto"/>
                  <w:sz w:val="18"/>
                  <w:lang w:val="en-US"/>
                </w:rPr>
                <w:t>michael.fischer@itac.de</w:t>
              </w:r>
            </w:hyperlink>
          </w:p>
          <w:p w:rsidR="00AF1EF9" w:rsidRPr="00883871" w:rsidRDefault="00C150D5" w:rsidP="00883871">
            <w:pPr>
              <w:spacing w:after="0" w:line="240" w:lineRule="auto"/>
              <w:ind w:left="68"/>
              <w:rPr>
                <w:rFonts w:cs="Arial"/>
                <w:sz w:val="18"/>
                <w:lang w:val="sv-SE"/>
              </w:rPr>
            </w:pPr>
            <w:hyperlink r:id="rId8" w:history="1">
              <w:r w:rsidR="00AF1EF9" w:rsidRPr="00883871">
                <w:rPr>
                  <w:rStyle w:val="Hyperlink"/>
                  <w:rFonts w:cs="Arial"/>
                  <w:color w:val="auto"/>
                  <w:sz w:val="18"/>
                  <w:lang w:val="en-US"/>
                </w:rPr>
                <w:t>www.itacsoftware.de</w:t>
              </w:r>
            </w:hyperlink>
          </w:p>
        </w:tc>
        <w:tc>
          <w:tcPr>
            <w:tcW w:w="4959" w:type="dxa"/>
            <w:tcBorders>
              <w:top w:val="single" w:sz="4" w:space="0" w:color="FFFFFF"/>
              <w:bottom w:val="single" w:sz="4" w:space="0" w:color="FFFFFF"/>
            </w:tcBorders>
          </w:tcPr>
          <w:p w:rsidR="00883871" w:rsidRDefault="00AF1EF9" w:rsidP="00AF1EF9">
            <w:pPr>
              <w:tabs>
                <w:tab w:val="left" w:pos="3350"/>
              </w:tabs>
              <w:spacing w:after="0" w:line="240" w:lineRule="auto"/>
              <w:ind w:left="215"/>
              <w:rPr>
                <w:rFonts w:cs="Arial"/>
                <w:sz w:val="18"/>
              </w:rPr>
            </w:pPr>
            <w:r w:rsidRPr="002A5CD4">
              <w:rPr>
                <w:rFonts w:cs="Arial"/>
                <w:b/>
                <w:bCs/>
                <w:sz w:val="18"/>
                <w:u w:val="single"/>
              </w:rPr>
              <w:t>PR-Agen</w:t>
            </w:r>
            <w:r w:rsidR="00883871">
              <w:rPr>
                <w:rFonts w:cs="Arial"/>
                <w:b/>
                <w:bCs/>
                <w:sz w:val="18"/>
                <w:u w:val="single"/>
              </w:rPr>
              <w:t>cy</w:t>
            </w:r>
            <w:r w:rsidRPr="002A5CD4">
              <w:rPr>
                <w:rFonts w:cs="Arial"/>
                <w:sz w:val="18"/>
              </w:rPr>
              <w:br/>
              <w:t>punctum pr-agentur GmbH</w:t>
            </w:r>
            <w:r w:rsidRPr="002A5CD4">
              <w:rPr>
                <w:rFonts w:cs="Arial"/>
                <w:sz w:val="18"/>
              </w:rPr>
              <w:br/>
              <w:t>Neuer Zollhof 3</w:t>
            </w:r>
            <w:r w:rsidRPr="002A5CD4">
              <w:rPr>
                <w:rFonts w:cs="Arial"/>
                <w:sz w:val="18"/>
              </w:rPr>
              <w:br/>
              <w:t>40221 Düsseldorf</w:t>
            </w:r>
          </w:p>
          <w:p w:rsidR="00AF1EF9" w:rsidRPr="00883871" w:rsidRDefault="00883871" w:rsidP="00AF1EF9">
            <w:pPr>
              <w:tabs>
                <w:tab w:val="left" w:pos="3350"/>
              </w:tabs>
              <w:spacing w:after="0" w:line="240" w:lineRule="auto"/>
              <w:ind w:left="215"/>
              <w:rPr>
                <w:rFonts w:cs="Arial"/>
                <w:bCs/>
                <w:sz w:val="18"/>
                <w:lang w:val="en-US"/>
              </w:rPr>
            </w:pPr>
            <w:r w:rsidRPr="00883871">
              <w:rPr>
                <w:rFonts w:cs="Arial"/>
                <w:bCs/>
                <w:sz w:val="18"/>
                <w:lang w:val="en-US"/>
              </w:rPr>
              <w:t>Germany</w:t>
            </w:r>
            <w:r w:rsidR="00AF1EF9" w:rsidRPr="00883871">
              <w:rPr>
                <w:rFonts w:cs="Arial"/>
                <w:sz w:val="18"/>
                <w:lang w:val="en-US"/>
              </w:rPr>
              <w:br/>
            </w:r>
          </w:p>
          <w:p w:rsidR="00AF1EF9" w:rsidRPr="00883871" w:rsidRDefault="00883871" w:rsidP="00AF1EF9">
            <w:pPr>
              <w:tabs>
                <w:tab w:val="left" w:pos="3350"/>
              </w:tabs>
              <w:spacing w:after="0" w:line="240" w:lineRule="auto"/>
              <w:ind w:left="215"/>
              <w:rPr>
                <w:rFonts w:cs="Arial"/>
                <w:sz w:val="18"/>
                <w:lang w:val="en-US"/>
              </w:rPr>
            </w:pPr>
            <w:r w:rsidRPr="00883871">
              <w:rPr>
                <w:rFonts w:cs="Arial"/>
                <w:b/>
                <w:bCs/>
                <w:sz w:val="18"/>
                <w:u w:val="single"/>
                <w:lang w:val="en-US"/>
              </w:rPr>
              <w:t>Contact</w:t>
            </w:r>
            <w:r w:rsidR="00AF1EF9" w:rsidRPr="00883871">
              <w:rPr>
                <w:rFonts w:cs="Arial"/>
                <w:sz w:val="18"/>
                <w:lang w:val="en-US"/>
              </w:rPr>
              <w:br/>
              <w:t>Ulrike Peter</w:t>
            </w:r>
          </w:p>
          <w:p w:rsidR="00AF1EF9" w:rsidRPr="00883871" w:rsidRDefault="00883871" w:rsidP="00AF1EF9">
            <w:pPr>
              <w:tabs>
                <w:tab w:val="left" w:pos="3350"/>
              </w:tabs>
              <w:spacing w:after="0" w:line="240" w:lineRule="auto"/>
              <w:ind w:left="215"/>
              <w:rPr>
                <w:rFonts w:cs="Arial"/>
                <w:sz w:val="18"/>
                <w:lang w:val="en-US"/>
              </w:rPr>
            </w:pPr>
            <w:r w:rsidRPr="00883871">
              <w:rPr>
                <w:rFonts w:cs="Arial"/>
                <w:bCs/>
                <w:i/>
                <w:sz w:val="18"/>
                <w:lang w:val="en-US"/>
              </w:rPr>
              <w:t>General Manager</w:t>
            </w:r>
            <w:r w:rsidR="00AF1EF9" w:rsidRPr="00883871">
              <w:rPr>
                <w:rFonts w:cs="Arial"/>
                <w:sz w:val="18"/>
                <w:lang w:val="en-US"/>
              </w:rPr>
              <w:br/>
              <w:t xml:space="preserve">Tel.: </w:t>
            </w:r>
            <w:r w:rsidR="00AF1EF9" w:rsidRPr="00883871">
              <w:rPr>
                <w:rFonts w:cs="Arial"/>
                <w:sz w:val="18"/>
                <w:szCs w:val="18"/>
                <w:lang w:val="en-US"/>
              </w:rPr>
              <w:t>+49 211 9717977-0</w:t>
            </w:r>
          </w:p>
          <w:p w:rsidR="00AF1EF9" w:rsidRPr="002A5CD4" w:rsidRDefault="00AF1EF9" w:rsidP="00AF1EF9">
            <w:pPr>
              <w:tabs>
                <w:tab w:val="left" w:pos="3350"/>
              </w:tabs>
              <w:spacing w:after="0" w:line="240" w:lineRule="auto"/>
              <w:ind w:left="215"/>
              <w:rPr>
                <w:rFonts w:cs="Arial"/>
                <w:sz w:val="18"/>
                <w:lang w:val="pt-BR"/>
              </w:rPr>
            </w:pPr>
            <w:r w:rsidRPr="002A5CD4">
              <w:rPr>
                <w:rFonts w:cs="Arial"/>
                <w:sz w:val="18"/>
                <w:lang w:val="pt-BR"/>
              </w:rPr>
              <w:t xml:space="preserve">E-Mail: </w:t>
            </w:r>
            <w:hyperlink r:id="rId9" w:history="1">
              <w:r w:rsidRPr="002A5CD4">
                <w:rPr>
                  <w:rStyle w:val="Hyperlink"/>
                  <w:rFonts w:cs="Arial"/>
                  <w:color w:val="auto"/>
                  <w:sz w:val="18"/>
                  <w:lang w:val="pt-BR"/>
                </w:rPr>
                <w:t>up@punctum-pr.de</w:t>
              </w:r>
            </w:hyperlink>
          </w:p>
          <w:p w:rsidR="00AF1EF9" w:rsidRPr="002A5CD4" w:rsidRDefault="00C150D5" w:rsidP="00AF1EF9">
            <w:pPr>
              <w:tabs>
                <w:tab w:val="left" w:pos="3350"/>
              </w:tabs>
              <w:spacing w:after="0" w:line="240" w:lineRule="auto"/>
              <w:ind w:left="215"/>
              <w:rPr>
                <w:rFonts w:cs="Arial"/>
                <w:sz w:val="18"/>
                <w:lang w:val="pt-BR"/>
              </w:rPr>
            </w:pPr>
            <w:hyperlink r:id="rId10" w:history="1">
              <w:r w:rsidR="00AF1EF9" w:rsidRPr="002A5CD4">
                <w:rPr>
                  <w:rStyle w:val="Hyperlink"/>
                  <w:rFonts w:cs="Arial"/>
                  <w:color w:val="auto"/>
                  <w:sz w:val="18"/>
                </w:rPr>
                <w:t>www.punctum-pr.de</w:t>
              </w:r>
            </w:hyperlink>
          </w:p>
          <w:p w:rsidR="00AF1EF9" w:rsidRPr="002A5CD4" w:rsidRDefault="00AF1EF9" w:rsidP="00AF1EF9">
            <w:pPr>
              <w:tabs>
                <w:tab w:val="left" w:pos="3350"/>
              </w:tabs>
              <w:spacing w:line="240" w:lineRule="auto"/>
              <w:rPr>
                <w:rFonts w:cs="Arial"/>
                <w:sz w:val="18"/>
              </w:rPr>
            </w:pPr>
          </w:p>
        </w:tc>
      </w:tr>
    </w:tbl>
    <w:p w:rsidR="00633B5A" w:rsidRPr="00AF1EF9" w:rsidRDefault="00633B5A" w:rsidP="00AF1EF9"/>
    <w:sectPr w:rsidR="00633B5A" w:rsidRPr="00AF1EF9" w:rsidSect="00AF1EF9">
      <w:headerReference w:type="default" r:id="rId11"/>
      <w:footerReference w:type="default" r:id="rId12"/>
      <w:headerReference w:type="first" r:id="rId13"/>
      <w:footerReference w:type="first" r:id="rId14"/>
      <w:pgSz w:w="11906" w:h="16838" w:code="9"/>
      <w:pgMar w:top="2552" w:right="2268" w:bottom="992" w:left="2268" w:header="709"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B3D" w:rsidRDefault="00C62B3D">
      <w:r>
        <w:separator/>
      </w:r>
    </w:p>
  </w:endnote>
  <w:endnote w:type="continuationSeparator" w:id="0">
    <w:p w:rsidR="00C62B3D" w:rsidRDefault="00C62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Pr="003D22FE" w:rsidRDefault="00633B5A" w:rsidP="003D22FE">
    <w:pPr>
      <w:pStyle w:val="Kopfzeile"/>
      <w:tabs>
        <w:tab w:val="clear" w:pos="4536"/>
        <w:tab w:val="left" w:pos="1620"/>
        <w:tab w:val="left" w:pos="2160"/>
        <w:tab w:val="left" w:pos="3856"/>
        <w:tab w:val="left" w:pos="5220"/>
        <w:tab w:val="left" w:pos="7380"/>
        <w:tab w:val="left" w:pos="7740"/>
      </w:tabs>
      <w:spacing w:after="0" w:line="240" w:lineRule="auto"/>
      <w:rPr>
        <w:color w:val="00325C"/>
        <w:sz w:val="13"/>
        <w:szCs w:val="13"/>
      </w:rPr>
    </w:pPr>
    <w:r>
      <w:rPr>
        <w:noProof/>
        <w:color w:val="00325C"/>
        <w:sz w:val="13"/>
        <w:szCs w:val="13"/>
      </w:rPr>
      <w:drawing>
        <wp:anchor distT="0" distB="0" distL="114300" distR="114300" simplePos="0" relativeHeight="251659264" behindDoc="0" locked="0" layoutInCell="1" allowOverlap="1" wp14:anchorId="2E4F8567" wp14:editId="3BBD7C5C">
          <wp:simplePos x="0" y="0"/>
          <wp:positionH relativeFrom="margin">
            <wp:posOffset>4572141</wp:posOffset>
          </wp:positionH>
          <wp:positionV relativeFrom="page">
            <wp:posOffset>10215880</wp:posOffset>
          </wp:positionV>
          <wp:extent cx="719455" cy="189230"/>
          <wp:effectExtent l="0" t="0" r="0"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18923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94" w:rsidRDefault="000B4F94" w:rsidP="00AF1EF9">
    <w:pPr>
      <w:pStyle w:val="Fuzeile"/>
      <w:tabs>
        <w:tab w:val="left" w:pos="5670"/>
        <w:tab w:val="left" w:pos="5812"/>
        <w:tab w:val="left" w:pos="7371"/>
      </w:tabs>
    </w:pPr>
    <w:r>
      <w:rPr>
        <w:noProof/>
        <w:color w:val="00325C"/>
        <w:sz w:val="13"/>
        <w:szCs w:val="13"/>
      </w:rPr>
      <w:drawing>
        <wp:anchor distT="0" distB="0" distL="114300" distR="114300" simplePos="0" relativeHeight="251661312" behindDoc="0" locked="0" layoutInCell="1" allowOverlap="1" wp14:anchorId="3386C880" wp14:editId="54C6A7F2">
          <wp:simplePos x="0" y="0"/>
          <wp:positionH relativeFrom="margin">
            <wp:posOffset>3436479</wp:posOffset>
          </wp:positionH>
          <wp:positionV relativeFrom="page">
            <wp:posOffset>10220960</wp:posOffset>
          </wp:positionV>
          <wp:extent cx="719455" cy="189230"/>
          <wp:effectExtent l="0" t="0" r="0" b="127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18923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B3D" w:rsidRDefault="00C62B3D">
      <w:r>
        <w:separator/>
      </w:r>
    </w:p>
  </w:footnote>
  <w:footnote w:type="continuationSeparator" w:id="0">
    <w:p w:rsidR="00C62B3D" w:rsidRDefault="00C62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3536C" w:rsidP="00667992">
    <w:pPr>
      <w:pStyle w:val="Kopfzeile"/>
      <w:spacing w:after="0" w:line="240" w:lineRule="auto"/>
      <w:jc w:val="right"/>
      <w:rPr>
        <w:sz w:val="11"/>
        <w:szCs w:val="11"/>
      </w:rPr>
    </w:pPr>
    <w:r>
      <w:rPr>
        <w:noProof/>
        <w:sz w:val="11"/>
        <w:szCs w:val="11"/>
      </w:rPr>
      <w:drawing>
        <wp:inline distT="0" distB="0" distL="0" distR="0">
          <wp:extent cx="1066800" cy="647700"/>
          <wp:effectExtent l="0" t="0" r="0" b="0"/>
          <wp:docPr id="1" name="Bild 1" descr="iTAC_Logo_RGB_b3-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AC_Logo_RGB_b3-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477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Default="00424B4C" w:rsidP="004C42B3">
    <w:pPr>
      <w:pStyle w:val="Kopfzeile"/>
      <w:tabs>
        <w:tab w:val="left" w:pos="5670"/>
      </w:tabs>
      <w:spacing w:after="0" w:line="240" w:lineRule="auto"/>
      <w:rPr>
        <w:sz w:val="11"/>
        <w:szCs w:val="11"/>
      </w:rPr>
    </w:pPr>
  </w:p>
  <w:p w:rsidR="00424B4C" w:rsidRDefault="00424B4C" w:rsidP="00EC1B56">
    <w:pPr>
      <w:pStyle w:val="Kopfzeile"/>
      <w:spacing w:after="0" w:line="240" w:lineRule="auto"/>
      <w:jc w:val="right"/>
      <w:rPr>
        <w:sz w:val="11"/>
        <w:szCs w:val="11"/>
      </w:rPr>
    </w:pPr>
  </w:p>
  <w:p w:rsidR="00424B4C" w:rsidRDefault="00424B4C" w:rsidP="00EC1B56">
    <w:pPr>
      <w:pStyle w:val="Kopfzeile"/>
      <w:spacing w:after="0" w:line="240" w:lineRule="auto"/>
      <w:jc w:val="right"/>
      <w:rPr>
        <w:sz w:val="11"/>
        <w:szCs w:val="11"/>
      </w:rPr>
    </w:pPr>
  </w:p>
  <w:p w:rsidR="00424B4C" w:rsidRDefault="00424B4C" w:rsidP="00EC1B56">
    <w:pPr>
      <w:pStyle w:val="Kopfzeile"/>
      <w:spacing w:after="0" w:line="240" w:lineRule="auto"/>
      <w:jc w:val="right"/>
      <w:rPr>
        <w:sz w:val="11"/>
        <w:szCs w:val="11"/>
      </w:rPr>
    </w:pPr>
  </w:p>
  <w:p w:rsidR="00424B4C" w:rsidRPr="00396409" w:rsidRDefault="0043536C" w:rsidP="004C42B3">
    <w:pPr>
      <w:pStyle w:val="Kopfzeile"/>
      <w:spacing w:after="0" w:line="240" w:lineRule="auto"/>
      <w:rPr>
        <w:sz w:val="11"/>
        <w:szCs w:val="11"/>
      </w:rPr>
    </w:pPr>
    <w:r>
      <w:rPr>
        <w:noProof/>
        <w:sz w:val="11"/>
        <w:szCs w:val="11"/>
      </w:rPr>
      <w:drawing>
        <wp:inline distT="0" distB="0" distL="0" distR="0" wp14:anchorId="6A5D7A94" wp14:editId="1F347388">
          <wp:extent cx="1066800" cy="647700"/>
          <wp:effectExtent l="0" t="0" r="0" b="0"/>
          <wp:docPr id="2" name="Bild 2" descr="iTAC_Logo_RGB_b3-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TAC_Logo_RGB_b3-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47700"/>
                  </a:xfrm>
                  <a:prstGeom prst="rect">
                    <a:avLst/>
                  </a:prstGeom>
                  <a:noFill/>
                  <a:ln>
                    <a:noFill/>
                  </a:ln>
                </pic:spPr>
              </pic:pic>
            </a:graphicData>
          </a:graphic>
        </wp:inline>
      </w:drawing>
    </w:r>
  </w:p>
  <w:p w:rsidR="00424B4C" w:rsidRDefault="00424B4C" w:rsidP="00EC1B56">
    <w:pPr>
      <w:pStyle w:val="Kopfzeile"/>
      <w:spacing w:after="0" w:line="240" w:lineRule="auto"/>
      <w:jc w:val="right"/>
      <w:rPr>
        <w:sz w:val="11"/>
        <w:szCs w:val="11"/>
      </w:rPr>
    </w:pPr>
  </w:p>
  <w:p w:rsidR="00424B4C" w:rsidRDefault="00AF1EF9" w:rsidP="00EC1B56">
    <w:pPr>
      <w:pStyle w:val="Kopfzeile"/>
      <w:spacing w:after="0" w:line="240" w:lineRule="auto"/>
      <w:jc w:val="right"/>
      <w:rPr>
        <w:sz w:val="11"/>
        <w:szCs w:val="11"/>
      </w:rPr>
    </w:pPr>
    <w:r>
      <w:rPr>
        <w:noProof/>
      </w:rPr>
      <mc:AlternateContent>
        <mc:Choice Requires="wps">
          <w:drawing>
            <wp:anchor distT="0" distB="0" distL="114300" distR="114300" simplePos="0" relativeHeight="251663360" behindDoc="0" locked="0" layoutInCell="1" allowOverlap="1" wp14:anchorId="79C4A474" wp14:editId="07E5DC46">
              <wp:simplePos x="0" y="0"/>
              <wp:positionH relativeFrom="leftMargin">
                <wp:posOffset>11289</wp:posOffset>
              </wp:positionH>
              <wp:positionV relativeFrom="paragraph">
                <wp:posOffset>239254</wp:posOffset>
              </wp:positionV>
              <wp:extent cx="1399822" cy="5339080"/>
              <wp:effectExtent l="0" t="0" r="10160" b="1397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822" cy="5339080"/>
                      </a:xfrm>
                      <a:prstGeom prst="rect">
                        <a:avLst/>
                      </a:prstGeom>
                      <a:solidFill>
                        <a:srgbClr val="FFFFFF"/>
                      </a:solidFill>
                      <a:ln w="9525">
                        <a:solidFill>
                          <a:srgbClr val="FFFFFF"/>
                        </a:solidFill>
                        <a:miter lim="800000"/>
                        <a:headEnd/>
                        <a:tailEnd/>
                      </a:ln>
                    </wps:spPr>
                    <wps:txbx>
                      <w:txbxContent>
                        <w:p w:rsidR="00AF1EF9" w:rsidRDefault="00AF1EF9" w:rsidP="00AF1EF9">
                          <w:pPr>
                            <w:spacing w:after="0" w:line="240" w:lineRule="auto"/>
                            <w:jc w:val="right"/>
                            <w:rPr>
                              <w:rFonts w:ascii="Arial Black" w:hAnsi="Arial Black"/>
                              <w:color w:val="808080"/>
                              <w:sz w:val="72"/>
                            </w:rPr>
                          </w:pPr>
                          <w:r>
                            <w:rPr>
                              <w:rFonts w:ascii="Arial Black" w:hAnsi="Arial Black"/>
                              <w:color w:val="808080"/>
                              <w:sz w:val="72"/>
                            </w:rPr>
                            <w:t>PRESS</w:t>
                          </w:r>
                          <w:r w:rsidR="007A7472">
                            <w:rPr>
                              <w:rFonts w:ascii="Arial Black" w:hAnsi="Arial Black"/>
                              <w:color w:val="808080"/>
                              <w:sz w:val="72"/>
                            </w:rPr>
                            <w:t xml:space="preserve"> RELEASE</w:t>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4A474" id="_x0000_t202" coordsize="21600,21600" o:spt="202" path="m,l,21600r21600,l21600,xe">
              <v:stroke joinstyle="miter"/>
              <v:path gradientshapeok="t" o:connecttype="rect"/>
            </v:shapetype>
            <v:shape id="Text Box 1" o:spid="_x0000_s1026" type="#_x0000_t202" style="position:absolute;left:0;text-align:left;margin-left:.9pt;margin-top:18.85pt;width:110.2pt;height:420.4pt;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" strokecolor="white">
              <v:textbox style="layout-flow:vertical;mso-layout-flow-alt:bottom-to-top">
                <w:txbxContent>
                  <w:p w:rsidR="00AF1EF9" w:rsidRDefault="00AF1EF9" w:rsidP="00AF1EF9">
                    <w:pPr>
                      <w:spacing w:after="0" w:line="240" w:lineRule="auto"/>
                      <w:jc w:val="right"/>
                      <w:rPr>
                        <w:rFonts w:ascii="Arial Black" w:hAnsi="Arial Black"/>
                        <w:color w:val="808080"/>
                        <w:sz w:val="72"/>
                      </w:rPr>
                    </w:pPr>
                    <w:r>
                      <w:rPr>
                        <w:rFonts w:ascii="Arial Black" w:hAnsi="Arial Black"/>
                        <w:color w:val="808080"/>
                        <w:sz w:val="72"/>
                      </w:rPr>
                      <w:t>PRESS</w:t>
                    </w:r>
                    <w:r w:rsidR="007A7472">
                      <w:rPr>
                        <w:rFonts w:ascii="Arial Black" w:hAnsi="Arial Black"/>
                        <w:color w:val="808080"/>
                        <w:sz w:val="72"/>
                      </w:rPr>
                      <w:t xml:space="preserve"> RELEASE</w:t>
                    </w:r>
                  </w:p>
                </w:txbxContent>
              </v:textbox>
              <w10:wrap anchorx="margin"/>
            </v:shape>
          </w:pict>
        </mc:Fallback>
      </mc:AlternateContent>
    </w:r>
  </w:p>
  <w:p w:rsidR="00424B4C" w:rsidRDefault="00424B4C" w:rsidP="00EC1B56">
    <w:pPr>
      <w:pStyle w:val="Kopfzeile"/>
      <w:spacing w:after="0" w:line="240" w:lineRule="auto"/>
      <w:jc w:val="right"/>
      <w:rPr>
        <w:sz w:val="11"/>
        <w:szCs w:val="11"/>
      </w:rPr>
    </w:pPr>
  </w:p>
  <w:p w:rsidR="00424B4C" w:rsidRPr="009A6BDF" w:rsidRDefault="00424B4C" w:rsidP="00EC1B56">
    <w:pPr>
      <w:pStyle w:val="Kopfzeile"/>
      <w:spacing w:after="0" w:line="240" w:lineRule="auto"/>
      <w:rPr>
        <w:sz w:val="11"/>
        <w:szCs w:val="1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B3D"/>
    <w:rsid w:val="00041487"/>
    <w:rsid w:val="00073278"/>
    <w:rsid w:val="0009124A"/>
    <w:rsid w:val="0009163F"/>
    <w:rsid w:val="000A1E4F"/>
    <w:rsid w:val="000B4F94"/>
    <w:rsid w:val="00100484"/>
    <w:rsid w:val="00103965"/>
    <w:rsid w:val="0017162F"/>
    <w:rsid w:val="001748CD"/>
    <w:rsid w:val="001A127A"/>
    <w:rsid w:val="001E5588"/>
    <w:rsid w:val="00206B99"/>
    <w:rsid w:val="00284656"/>
    <w:rsid w:val="002A5CD4"/>
    <w:rsid w:val="002C1C82"/>
    <w:rsid w:val="002D6B62"/>
    <w:rsid w:val="002F5FEF"/>
    <w:rsid w:val="00314E01"/>
    <w:rsid w:val="00330375"/>
    <w:rsid w:val="00343ABE"/>
    <w:rsid w:val="0034531C"/>
    <w:rsid w:val="0037113F"/>
    <w:rsid w:val="00382147"/>
    <w:rsid w:val="00396409"/>
    <w:rsid w:val="003B71C0"/>
    <w:rsid w:val="003D1580"/>
    <w:rsid w:val="003D22FE"/>
    <w:rsid w:val="00424B4C"/>
    <w:rsid w:val="0043536C"/>
    <w:rsid w:val="00486B4E"/>
    <w:rsid w:val="004C42B3"/>
    <w:rsid w:val="005139A9"/>
    <w:rsid w:val="00583AF0"/>
    <w:rsid w:val="00633B5A"/>
    <w:rsid w:val="00646972"/>
    <w:rsid w:val="00667992"/>
    <w:rsid w:val="0067442B"/>
    <w:rsid w:val="006800AF"/>
    <w:rsid w:val="00700865"/>
    <w:rsid w:val="00752C6B"/>
    <w:rsid w:val="00761116"/>
    <w:rsid w:val="007642D1"/>
    <w:rsid w:val="00791724"/>
    <w:rsid w:val="007A7472"/>
    <w:rsid w:val="007B149C"/>
    <w:rsid w:val="007B2AB8"/>
    <w:rsid w:val="007C0EDF"/>
    <w:rsid w:val="007C1D2B"/>
    <w:rsid w:val="007E41C0"/>
    <w:rsid w:val="0080268E"/>
    <w:rsid w:val="00807F58"/>
    <w:rsid w:val="008566FA"/>
    <w:rsid w:val="00873447"/>
    <w:rsid w:val="00883871"/>
    <w:rsid w:val="008B73D3"/>
    <w:rsid w:val="008C22BB"/>
    <w:rsid w:val="008C33EC"/>
    <w:rsid w:val="0090501A"/>
    <w:rsid w:val="00905DC8"/>
    <w:rsid w:val="00913443"/>
    <w:rsid w:val="00947CB1"/>
    <w:rsid w:val="00953687"/>
    <w:rsid w:val="00972F86"/>
    <w:rsid w:val="00981257"/>
    <w:rsid w:val="00981FC9"/>
    <w:rsid w:val="00983DE4"/>
    <w:rsid w:val="009850FE"/>
    <w:rsid w:val="00990D38"/>
    <w:rsid w:val="009A6BDF"/>
    <w:rsid w:val="009E43EF"/>
    <w:rsid w:val="00A136FA"/>
    <w:rsid w:val="00A13917"/>
    <w:rsid w:val="00A73AE3"/>
    <w:rsid w:val="00AA00B0"/>
    <w:rsid w:val="00AD2AE3"/>
    <w:rsid w:val="00AD2DDE"/>
    <w:rsid w:val="00AE4ECE"/>
    <w:rsid w:val="00AF1EF9"/>
    <w:rsid w:val="00AF53A5"/>
    <w:rsid w:val="00B54631"/>
    <w:rsid w:val="00B5707F"/>
    <w:rsid w:val="00BF7C74"/>
    <w:rsid w:val="00C01823"/>
    <w:rsid w:val="00C150D5"/>
    <w:rsid w:val="00C34D46"/>
    <w:rsid w:val="00C62B3D"/>
    <w:rsid w:val="00D11550"/>
    <w:rsid w:val="00D35AE2"/>
    <w:rsid w:val="00D46441"/>
    <w:rsid w:val="00D93E08"/>
    <w:rsid w:val="00DD4E1B"/>
    <w:rsid w:val="00DD7306"/>
    <w:rsid w:val="00DE4B8A"/>
    <w:rsid w:val="00E07C4F"/>
    <w:rsid w:val="00E15719"/>
    <w:rsid w:val="00E35A85"/>
    <w:rsid w:val="00E4253B"/>
    <w:rsid w:val="00E46BEE"/>
    <w:rsid w:val="00E82ADE"/>
    <w:rsid w:val="00E82D9C"/>
    <w:rsid w:val="00EA7FF2"/>
    <w:rsid w:val="00EB40D2"/>
    <w:rsid w:val="00EB6B0D"/>
    <w:rsid w:val="00EC17DB"/>
    <w:rsid w:val="00EC1B56"/>
    <w:rsid w:val="00F00DEE"/>
    <w:rsid w:val="00F153C2"/>
    <w:rsid w:val="00F734CD"/>
    <w:rsid w:val="00F75B70"/>
    <w:rsid w:val="00FB5044"/>
    <w:rsid w:val="00FD77D7"/>
    <w:rsid w:val="00FF30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4F6D2EC-0C49-4B12-87B4-820B71BE2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1550"/>
    <w:pPr>
      <w:spacing w:after="120" w:line="280" w:lineRule="exact"/>
    </w:pPr>
    <w:rPr>
      <w:rFonts w:ascii="Arial" w:hAnsi="Arial"/>
      <w:szCs w:val="24"/>
    </w:rPr>
  </w:style>
  <w:style w:type="paragraph" w:styleId="berschrift1">
    <w:name w:val="heading 1"/>
    <w:basedOn w:val="Standard"/>
    <w:next w:val="Standard"/>
    <w:qFormat/>
    <w:rsid w:val="00E46BEE"/>
    <w:pPr>
      <w:keepNext/>
      <w:outlineLvl w:val="0"/>
    </w:pPr>
    <w:rPr>
      <w:b/>
      <w:bCs/>
      <w:szCs w:val="20"/>
    </w:rPr>
  </w:style>
  <w:style w:type="paragraph" w:styleId="berschrift6">
    <w:name w:val="heading 6"/>
    <w:basedOn w:val="Standard"/>
    <w:next w:val="Standard"/>
    <w:link w:val="berschrift6Zchn"/>
    <w:semiHidden/>
    <w:unhideWhenUsed/>
    <w:qFormat/>
    <w:rsid w:val="00AF1EF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A6BDF"/>
    <w:pPr>
      <w:tabs>
        <w:tab w:val="center" w:pos="4536"/>
        <w:tab w:val="right" w:pos="9072"/>
      </w:tabs>
    </w:pPr>
  </w:style>
  <w:style w:type="paragraph" w:styleId="Fuzeile">
    <w:name w:val="footer"/>
    <w:basedOn w:val="Standard"/>
    <w:rsid w:val="009A6BDF"/>
    <w:pPr>
      <w:tabs>
        <w:tab w:val="center" w:pos="4536"/>
        <w:tab w:val="right" w:pos="9072"/>
      </w:tabs>
    </w:pPr>
  </w:style>
  <w:style w:type="character" w:styleId="Hyperlink">
    <w:name w:val="Hyperlink"/>
    <w:basedOn w:val="Absatz-Standardschriftart"/>
    <w:uiPriority w:val="99"/>
    <w:rsid w:val="00B5707F"/>
    <w:rPr>
      <w:color w:val="0000FF"/>
      <w:u w:val="single"/>
    </w:rPr>
  </w:style>
  <w:style w:type="paragraph" w:styleId="Dokumentstruktur">
    <w:name w:val="Document Map"/>
    <w:basedOn w:val="Standard"/>
    <w:semiHidden/>
    <w:rsid w:val="003D1580"/>
    <w:pPr>
      <w:shd w:val="clear" w:color="auto" w:fill="000080"/>
    </w:pPr>
    <w:rPr>
      <w:rFonts w:ascii="Tahoma" w:hAnsi="Tahoma" w:cs="Tahoma"/>
      <w:szCs w:val="20"/>
    </w:rPr>
  </w:style>
  <w:style w:type="paragraph" w:styleId="Sprechblasentext">
    <w:name w:val="Balloon Text"/>
    <w:basedOn w:val="Standard"/>
    <w:link w:val="SprechblasentextZchn"/>
    <w:semiHidden/>
    <w:unhideWhenUsed/>
    <w:rsid w:val="00C018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C01823"/>
    <w:rPr>
      <w:rFonts w:ascii="Tahoma" w:hAnsi="Tahoma" w:cs="Tahoma"/>
      <w:sz w:val="16"/>
      <w:szCs w:val="16"/>
    </w:rPr>
  </w:style>
  <w:style w:type="character" w:customStyle="1" w:styleId="berschrift6Zchn">
    <w:name w:val="Überschrift 6 Zchn"/>
    <w:basedOn w:val="Absatz-Standardschriftart"/>
    <w:link w:val="berschrift6"/>
    <w:semiHidden/>
    <w:rsid w:val="00AF1EF9"/>
    <w:rPr>
      <w:rFonts w:asciiTheme="majorHAnsi" w:eastAsiaTheme="majorEastAsia" w:hAnsiTheme="majorHAnsi" w:cstheme="majorBidi"/>
      <w:color w:val="243F60" w:themeColor="accent1" w:themeShade="7F"/>
      <w:szCs w:val="24"/>
    </w:rPr>
  </w:style>
  <w:style w:type="paragraph" w:customStyle="1" w:styleId="Texteingerckt">
    <w:name w:val="Text eingerückt"/>
    <w:basedOn w:val="Standard"/>
    <w:uiPriority w:val="99"/>
    <w:rsid w:val="00AF1EF9"/>
    <w:pPr>
      <w:spacing w:line="360" w:lineRule="auto"/>
      <w:ind w:left="-567" w:firstLine="170"/>
      <w:jc w:val="both"/>
      <w:outlineLvl w:val="0"/>
    </w:pPr>
    <w:rPr>
      <w:szCs w:val="20"/>
    </w:rPr>
  </w:style>
  <w:style w:type="paragraph" w:styleId="KeinLeerraum">
    <w:name w:val="No Spacing"/>
    <w:basedOn w:val="Standard"/>
    <w:uiPriority w:val="1"/>
    <w:qFormat/>
    <w:rsid w:val="00C150D5"/>
    <w:pPr>
      <w:spacing w:after="0" w:line="240" w:lineRule="auto"/>
    </w:pPr>
    <w:rPr>
      <w:rFonts w:ascii="Verdana" w:eastAsia="Calibri" w:hAnsi="Verdan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acsoftware.de"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mailto:michael.fischer@itac.de" TargetMode="External"/><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n.itac.de/pages/branches/eleronic/index.html"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punctum-pr.de" TargetMode="External"/><Relationship Id="rId4" Type="http://schemas.openxmlformats.org/officeDocument/2006/relationships/footnotes" Target="footnotes.xml"/><Relationship Id="rId9" Type="http://schemas.openxmlformats.org/officeDocument/2006/relationships/hyperlink" Target="mailto:up@punctum-pr.de"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829</Words>
  <Characters>5276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iTAC Press Release EN</vt:lpstr>
    </vt:vector>
  </TitlesOfParts>
  <Manager>michael.fischer@itacsoftware.com</Manager>
  <Company>iTAC Software AG</Company>
  <LinksUpToDate>false</LinksUpToDate>
  <CharactersWithSpaces>6093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PR17_9926_EN_(f)_PM_Accenture</dc:title>
  <dc:subject>Bosch Rexroth, iTAC und OpenText  Pay-per-Use Montagelösung</dc:subject>
  <dc:creator>iTAC Marketing</dc:creator>
  <cp:keywords>Bosch Rexroth, OpenText, iTAC, Funkakkuschrauber, Montagelösung, Pay-per-Use, Nexo, Industrie 4.0, IoT, IIoT, iTAC.MES.Suite, dockerized, MES, MAnufacturing Execution System</cp:keywords>
  <dc:description>copyright iTAC</dc:description>
  <cp:lastModifiedBy>Elena Portugall</cp:lastModifiedBy>
  <cp:revision>2</cp:revision>
  <cp:lastPrinted>2015-12-15T17:23:00Z</cp:lastPrinted>
  <dcterms:created xsi:type="dcterms:W3CDTF">2017-09-25T12:35:00Z</dcterms:created>
  <dcterms:modified xsi:type="dcterms:W3CDTF">2018-01-15T08:33:00Z</dcterms:modified>
  <cp:category>Bosch Rexroth, OpenText, iTAC, Funkakkuschrauber, Montagelösung, Pay-per-Use, Nexo, Industrie 4.0, IoT, IIoT, iTAC.MES.Suite, dockerized, MES, MAnufacturing Execution System</cp:category>
</cp:coreProperties>
</file>