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F48" w:rsidRPr="00812199" w:rsidRDefault="007F4F48" w:rsidP="00812199">
      <w:pPr>
        <w:pStyle w:val="berschrift6"/>
        <w:spacing w:after="240"/>
        <w:rPr>
          <w:rFonts w:ascii="Arial" w:eastAsia="Times New Roman" w:hAnsi="Arial" w:cs="Times New Roman"/>
          <w:b/>
          <w:color w:val="auto"/>
          <w:sz w:val="22"/>
          <w:u w:val="single"/>
          <w:lang w:val="en-US"/>
        </w:rPr>
      </w:pPr>
      <w:r w:rsidRPr="007F4F48">
        <w:rPr>
          <w:rFonts w:ascii="Arial" w:eastAsia="Times New Roman" w:hAnsi="Arial" w:cs="Times New Roman"/>
          <w:b/>
          <w:color w:val="auto"/>
          <w:sz w:val="22"/>
          <w:u w:val="single"/>
          <w:lang w:val="en-US"/>
        </w:rPr>
        <w:t xml:space="preserve">Factories focus on value creation </w:t>
      </w:r>
      <w:r w:rsidRPr="007F4F48">
        <w:rPr>
          <w:rFonts w:ascii="Arial" w:eastAsia="Times New Roman" w:hAnsi="Arial" w:cs="Times New Roman"/>
          <w:b/>
          <w:color w:val="auto"/>
          <w:sz w:val="22"/>
          <w:u w:val="single"/>
          <w:lang w:val="en-US"/>
        </w:rPr>
        <w:br/>
        <w:t>in the digital transformation</w:t>
      </w:r>
      <w:r w:rsidRPr="00B37693">
        <w:rPr>
          <w:rFonts w:cs="Arial"/>
          <w:sz w:val="22"/>
          <w:szCs w:val="22"/>
          <w:lang w:val="en-US"/>
        </w:rPr>
        <w:tab/>
      </w:r>
    </w:p>
    <w:p w:rsidR="007F4F48" w:rsidRPr="00812199" w:rsidRDefault="007F4F48" w:rsidP="00812199">
      <w:pPr>
        <w:spacing w:before="240"/>
        <w:rPr>
          <w:b/>
          <w:sz w:val="28"/>
          <w:lang w:val="en-US"/>
        </w:rPr>
      </w:pPr>
      <w:proofErr w:type="gramStart"/>
      <w:r>
        <w:rPr>
          <w:b/>
          <w:sz w:val="28"/>
          <w:lang w:val="en-GB"/>
        </w:rPr>
        <w:t>iTAC</w:t>
      </w:r>
      <w:proofErr w:type="gramEnd"/>
      <w:r>
        <w:rPr>
          <w:b/>
          <w:sz w:val="28"/>
          <w:lang w:val="en-GB"/>
        </w:rPr>
        <w:t xml:space="preserve"> presented Industry 4.0 ecosystem</w:t>
      </w:r>
      <w:r>
        <w:rPr>
          <w:b/>
          <w:sz w:val="28"/>
          <w:lang w:val="en-GB"/>
        </w:rPr>
        <w:br/>
        <w:t>at the HANNOVER MESSE trade fair</w:t>
      </w:r>
    </w:p>
    <w:p w:rsidR="007F4F48" w:rsidRPr="00812199" w:rsidRDefault="00F07CAF" w:rsidP="00812199">
      <w:pPr>
        <w:pStyle w:val="KeinLeerraum"/>
        <w:spacing w:before="240" w:after="240" w:line="360" w:lineRule="auto"/>
        <w:rPr>
          <w:rFonts w:ascii="Arial" w:hAnsi="Arial"/>
          <w:szCs w:val="24"/>
          <w:lang w:val="en-US"/>
        </w:rPr>
      </w:pPr>
      <w:r>
        <w:rPr>
          <w:rFonts w:ascii="Arial" w:hAnsi="Arial"/>
          <w:b/>
          <w:color w:val="000000"/>
          <w:szCs w:val="24"/>
          <w:u w:val="single"/>
          <w:lang w:val="en-GB"/>
        </w:rPr>
        <w:t>Montabaur, May 17</w:t>
      </w:r>
      <w:bookmarkStart w:id="0" w:name="_GoBack"/>
      <w:bookmarkEnd w:id="0"/>
      <w:r w:rsidR="007F4F48">
        <w:rPr>
          <w:rFonts w:ascii="Arial" w:hAnsi="Arial"/>
          <w:b/>
          <w:color w:val="000000"/>
          <w:szCs w:val="24"/>
          <w:u w:val="single"/>
          <w:lang w:val="en-GB"/>
        </w:rPr>
        <w:t>, 2017</w:t>
      </w:r>
      <w:r w:rsidR="007F4F48">
        <w:rPr>
          <w:rFonts w:ascii="Arial" w:hAnsi="Arial"/>
          <w:b/>
          <w:color w:val="000000"/>
          <w:szCs w:val="24"/>
          <w:lang w:val="en-GB"/>
        </w:rPr>
        <w:t xml:space="preserve"> – iTAC Software AG showcased its innovative MES and </w:t>
      </w:r>
      <w:proofErr w:type="spellStart"/>
      <w:r w:rsidR="007F4F48">
        <w:rPr>
          <w:rFonts w:ascii="Arial" w:hAnsi="Arial"/>
          <w:b/>
          <w:color w:val="000000"/>
          <w:szCs w:val="24"/>
          <w:lang w:val="en-GB"/>
        </w:rPr>
        <w:t>IoT</w:t>
      </w:r>
      <w:proofErr w:type="spellEnd"/>
      <w:r w:rsidR="007F4F48">
        <w:rPr>
          <w:rFonts w:ascii="Arial" w:hAnsi="Arial"/>
          <w:b/>
          <w:color w:val="000000"/>
          <w:szCs w:val="24"/>
          <w:lang w:val="en-GB"/>
        </w:rPr>
        <w:t xml:space="preserve"> technologies at the HANNOVER MESSE fair.</w:t>
      </w:r>
      <w:r w:rsidR="007F4F48">
        <w:rPr>
          <w:rFonts w:ascii="Arial" w:hAnsi="Arial"/>
          <w:b/>
          <w:color w:val="000000"/>
          <w:szCs w:val="24"/>
          <w:lang w:val="en-US"/>
        </w:rPr>
        <w:t xml:space="preserve"> </w:t>
      </w:r>
      <w:r w:rsidR="007F4F48">
        <w:rPr>
          <w:rFonts w:ascii="Arial" w:hAnsi="Arial"/>
          <w:b/>
          <w:szCs w:val="24"/>
          <w:lang w:val="en-GB"/>
        </w:rPr>
        <w:t>It demonstrated how the global availability of data from PLM, ERP and MES can be used to create new products and services for customers, suppliers and value creation partners on the basis of an Industry 4.0 ecosystem.</w:t>
      </w:r>
      <w:r w:rsidR="007F4F48">
        <w:rPr>
          <w:rFonts w:ascii="Arial" w:hAnsi="Arial"/>
          <w:szCs w:val="24"/>
          <w:lang w:val="en-US"/>
        </w:rPr>
        <w:t xml:space="preserve"> </w:t>
      </w:r>
      <w:r w:rsidR="007F4F48">
        <w:rPr>
          <w:rFonts w:ascii="Arial" w:hAnsi="Arial"/>
          <w:b/>
          <w:color w:val="000000"/>
          <w:szCs w:val="24"/>
          <w:lang w:val="en-GB"/>
        </w:rPr>
        <w:t xml:space="preserve">The new </w:t>
      </w:r>
      <w:proofErr w:type="spellStart"/>
      <w:r w:rsidR="007F4F48">
        <w:rPr>
          <w:rFonts w:ascii="Arial" w:hAnsi="Arial"/>
          <w:b/>
          <w:color w:val="000000"/>
          <w:szCs w:val="24"/>
          <w:lang w:val="en-GB"/>
        </w:rPr>
        <w:t>iTAC.IoT.Platform</w:t>
      </w:r>
      <w:proofErr w:type="spellEnd"/>
      <w:r w:rsidR="007F4F48">
        <w:rPr>
          <w:rFonts w:ascii="Arial" w:hAnsi="Arial"/>
          <w:b/>
          <w:color w:val="000000"/>
          <w:szCs w:val="24"/>
          <w:lang w:val="en-GB"/>
        </w:rPr>
        <w:t xml:space="preserve"> and the cloud-capable MES, plus innovative functions such as Smart Data Analysis and Business Intelligence, comprise market-ready core technology for the Industry 4.0.</w:t>
      </w:r>
      <w:r w:rsidR="007F4F48">
        <w:rPr>
          <w:rFonts w:ascii="Arial" w:hAnsi="Arial"/>
          <w:b/>
          <w:color w:val="000000"/>
          <w:szCs w:val="24"/>
          <w:lang w:val="en-US"/>
        </w:rPr>
        <w:t xml:space="preserve"> </w:t>
      </w:r>
    </w:p>
    <w:p w:rsidR="007F4F48" w:rsidRPr="00812199" w:rsidRDefault="007F4F48" w:rsidP="00812199">
      <w:pPr>
        <w:pStyle w:val="KeinLeerraum"/>
        <w:spacing w:after="240" w:line="360" w:lineRule="auto"/>
        <w:rPr>
          <w:rFonts w:ascii="Arial" w:hAnsi="Arial"/>
          <w:color w:val="000000"/>
          <w:szCs w:val="24"/>
          <w:lang w:val="en-US"/>
        </w:rPr>
      </w:pPr>
      <w:r>
        <w:rPr>
          <w:rFonts w:ascii="Arial" w:hAnsi="Arial"/>
          <w:color w:val="000000"/>
          <w:szCs w:val="24"/>
          <w:lang w:val="en-GB"/>
        </w:rPr>
        <w:t>At the HANNOVER MESSE fair iTAC provided the answers to questions such as</w:t>
      </w:r>
      <w:r>
        <w:rPr>
          <w:rFonts w:ascii="Arial" w:hAnsi="Arial"/>
          <w:color w:val="000000"/>
          <w:szCs w:val="24"/>
          <w:lang w:val="en-US"/>
        </w:rPr>
        <w:t xml:space="preserve"> </w:t>
      </w:r>
      <w:r>
        <w:rPr>
          <w:rFonts w:ascii="Arial" w:hAnsi="Arial"/>
          <w:szCs w:val="24"/>
          <w:lang w:val="en-GB"/>
        </w:rPr>
        <w:t>“How can we connect machines and equipment – and even entire factories around the world?</w:t>
      </w:r>
      <w:r>
        <w:rPr>
          <w:rFonts w:ascii="Arial" w:hAnsi="Arial"/>
          <w:color w:val="000000"/>
          <w:szCs w:val="24"/>
          <w:lang w:val="en-US"/>
        </w:rPr>
        <w:t xml:space="preserve"> </w:t>
      </w:r>
      <w:r>
        <w:rPr>
          <w:rFonts w:ascii="Arial" w:hAnsi="Arial"/>
          <w:szCs w:val="24"/>
          <w:lang w:val="en-GB"/>
        </w:rPr>
        <w:t xml:space="preserve">How </w:t>
      </w:r>
      <w:proofErr w:type="gramStart"/>
      <w:r>
        <w:rPr>
          <w:rFonts w:ascii="Arial" w:hAnsi="Arial"/>
          <w:szCs w:val="24"/>
          <w:lang w:val="en-GB"/>
        </w:rPr>
        <w:t>do self-optimizing production</w:t>
      </w:r>
      <w:proofErr w:type="gramEnd"/>
      <w:r>
        <w:rPr>
          <w:rFonts w:ascii="Arial" w:hAnsi="Arial"/>
          <w:szCs w:val="24"/>
          <w:lang w:val="en-GB"/>
        </w:rPr>
        <w:t xml:space="preserve"> processes work?</w:t>
      </w:r>
      <w:r>
        <w:rPr>
          <w:rFonts w:ascii="Arial" w:hAnsi="Arial"/>
          <w:color w:val="000000"/>
          <w:szCs w:val="24"/>
          <w:lang w:val="en-US"/>
        </w:rPr>
        <w:t xml:space="preserve"> </w:t>
      </w:r>
      <w:r>
        <w:rPr>
          <w:rFonts w:ascii="Arial" w:hAnsi="Arial"/>
          <w:szCs w:val="24"/>
          <w:lang w:val="en-GB"/>
        </w:rPr>
        <w:t>And what are the benefits?”</w:t>
      </w:r>
    </w:p>
    <w:p w:rsidR="007F4F48" w:rsidRPr="00812199" w:rsidRDefault="007F4F48" w:rsidP="00812199">
      <w:pPr>
        <w:spacing w:line="360" w:lineRule="auto"/>
        <w:rPr>
          <w:lang w:val="en-GB"/>
        </w:rPr>
      </w:pPr>
      <w:r>
        <w:rPr>
          <w:sz w:val="22"/>
          <w:lang w:val="en-GB"/>
        </w:rPr>
        <w:t xml:space="preserve">It did this by setting up Industry 4.0 capable MES and </w:t>
      </w:r>
      <w:proofErr w:type="spellStart"/>
      <w:r>
        <w:rPr>
          <w:sz w:val="22"/>
          <w:lang w:val="en-GB"/>
        </w:rPr>
        <w:t>IoT</w:t>
      </w:r>
      <w:proofErr w:type="spellEnd"/>
      <w:r>
        <w:rPr>
          <w:sz w:val="22"/>
          <w:lang w:val="en-GB"/>
        </w:rPr>
        <w:t xml:space="preserve"> solutions at the fair.</w:t>
      </w:r>
      <w:r>
        <w:rPr>
          <w:color w:val="000000"/>
          <w:sz w:val="22"/>
          <w:lang w:val="en-US"/>
        </w:rPr>
        <w:t xml:space="preserve"> </w:t>
      </w:r>
      <w:r>
        <w:rPr>
          <w:sz w:val="22"/>
          <w:lang w:val="en-GB"/>
        </w:rPr>
        <w:t xml:space="preserve">The latest innovation is the new </w:t>
      </w:r>
      <w:proofErr w:type="spellStart"/>
      <w:r>
        <w:rPr>
          <w:sz w:val="22"/>
          <w:lang w:val="en-GB"/>
        </w:rPr>
        <w:t>iTAC.IoT.Platform</w:t>
      </w:r>
      <w:proofErr w:type="spellEnd"/>
      <w:r>
        <w:rPr>
          <w:sz w:val="22"/>
          <w:lang w:val="en-GB"/>
        </w:rPr>
        <w:t>.</w:t>
      </w:r>
      <w:r>
        <w:rPr>
          <w:color w:val="000000"/>
          <w:sz w:val="22"/>
          <w:lang w:val="en-US"/>
        </w:rPr>
        <w:t xml:space="preserve"> </w:t>
      </w:r>
      <w:r>
        <w:rPr>
          <w:color w:val="000000"/>
          <w:sz w:val="22"/>
          <w:lang w:val="en-GB"/>
        </w:rPr>
        <w:t>This Industry 4.0 platform delivers smart solutions for production process connectivity, automation and optimization.</w:t>
      </w:r>
      <w:r>
        <w:rPr>
          <w:color w:val="000000"/>
          <w:sz w:val="22"/>
          <w:lang w:val="en-US"/>
        </w:rPr>
        <w:t xml:space="preserve"> </w:t>
      </w:r>
      <w:r>
        <w:rPr>
          <w:color w:val="000000"/>
          <w:sz w:val="22"/>
          <w:lang w:val="en-GB"/>
        </w:rPr>
        <w:t>One of the platform’s functions is the new Smart Data Analytics service which is used for future applications such as process-specific predictive maintenance scenarios.</w:t>
      </w:r>
      <w:r>
        <w:rPr>
          <w:color w:val="000000"/>
          <w:sz w:val="22"/>
          <w:lang w:val="en-US"/>
        </w:rPr>
        <w:t xml:space="preserve"> </w:t>
      </w:r>
      <w:r>
        <w:rPr>
          <w:color w:val="000000"/>
          <w:sz w:val="22"/>
          <w:lang w:val="en-GB"/>
        </w:rPr>
        <w:t>This service now also supplements the iTAC.MES.Suite, another focus of interest at the HANNOVER MESSE fair.</w:t>
      </w:r>
      <w:r>
        <w:rPr>
          <w:color w:val="000000"/>
          <w:sz w:val="22"/>
          <w:lang w:val="en-US"/>
        </w:rPr>
        <w:t xml:space="preserve"> </w:t>
      </w:r>
      <w:r>
        <w:rPr>
          <w:color w:val="000000"/>
          <w:sz w:val="22"/>
          <w:lang w:val="en-GB"/>
        </w:rPr>
        <w:t>It’s the manufacturing execution system at the core of Industry 4.0 applications.</w:t>
      </w:r>
      <w:r>
        <w:rPr>
          <w:color w:val="000000"/>
          <w:sz w:val="22"/>
          <w:lang w:val="en-US"/>
        </w:rPr>
        <w:t xml:space="preserve"> </w:t>
      </w:r>
      <w:proofErr w:type="gramStart"/>
      <w:r>
        <w:rPr>
          <w:color w:val="000000"/>
          <w:sz w:val="22"/>
          <w:lang w:val="en-GB"/>
        </w:rPr>
        <w:t>iTAC</w:t>
      </w:r>
      <w:proofErr w:type="gramEnd"/>
      <w:r>
        <w:rPr>
          <w:color w:val="000000"/>
          <w:sz w:val="22"/>
          <w:lang w:val="en-GB"/>
        </w:rPr>
        <w:t xml:space="preserve"> and its subsidiary DUALIS presented a comprehensive product for real-time production scheduling and optimization at the fair.</w:t>
      </w:r>
      <w:r>
        <w:rPr>
          <w:color w:val="000000"/>
          <w:sz w:val="22"/>
          <w:lang w:val="en-US"/>
        </w:rPr>
        <w:t xml:space="preserve"> </w:t>
      </w:r>
      <w:r>
        <w:rPr>
          <w:color w:val="000000"/>
          <w:sz w:val="22"/>
          <w:lang w:val="en-GB"/>
        </w:rPr>
        <w:t>GANTTPLAN by DUALIS is an APS (advanced planning and scheduling tool) with a very powerful and precise algorithm.</w:t>
      </w:r>
    </w:p>
    <w:p w:rsidR="007F4F48" w:rsidRPr="00812199" w:rsidRDefault="007F4F48" w:rsidP="00812199">
      <w:pPr>
        <w:pStyle w:val="KeinLeerraum"/>
        <w:spacing w:before="240" w:after="240" w:line="360" w:lineRule="auto"/>
        <w:rPr>
          <w:rFonts w:ascii="Arial" w:hAnsi="Arial"/>
          <w:szCs w:val="24"/>
          <w:lang w:val="en-US"/>
        </w:rPr>
      </w:pPr>
      <w:proofErr w:type="gramStart"/>
      <w:r>
        <w:rPr>
          <w:rFonts w:ascii="Arial" w:hAnsi="Arial"/>
          <w:szCs w:val="24"/>
          <w:lang w:val="en-GB"/>
        </w:rPr>
        <w:t>iTAC</w:t>
      </w:r>
      <w:proofErr w:type="gramEnd"/>
      <w:r>
        <w:rPr>
          <w:rFonts w:ascii="Arial" w:hAnsi="Arial"/>
          <w:szCs w:val="24"/>
          <w:lang w:val="en-GB"/>
        </w:rPr>
        <w:t xml:space="preserve"> and its cooperation partners exhibited two hybrid cloud-based application examples based on this technology in Hanover:</w:t>
      </w:r>
      <w:r>
        <w:rPr>
          <w:rFonts w:ascii="Arial" w:hAnsi="Arial"/>
          <w:szCs w:val="24"/>
          <w:lang w:val="en-US"/>
        </w:rPr>
        <w:t xml:space="preserve"> </w:t>
      </w:r>
      <w:r>
        <w:rPr>
          <w:rFonts w:ascii="Arial" w:hAnsi="Arial"/>
          <w:szCs w:val="24"/>
          <w:lang w:val="en-GB"/>
        </w:rPr>
        <w:t xml:space="preserve">a digital twin for the electronics industry and a pay-per-use scenario for Industry 4.0 devices </w:t>
      </w:r>
      <w:r>
        <w:rPr>
          <w:rFonts w:ascii="Arial" w:hAnsi="Arial"/>
          <w:szCs w:val="24"/>
          <w:lang w:val="en-GB"/>
        </w:rPr>
        <w:lastRenderedPageBreak/>
        <w:t>via MES integration.</w:t>
      </w:r>
      <w:r>
        <w:rPr>
          <w:rFonts w:ascii="Arial" w:hAnsi="Arial"/>
          <w:szCs w:val="24"/>
          <w:lang w:val="en-US"/>
        </w:rPr>
        <w:t xml:space="preserve"> </w:t>
      </w:r>
      <w:r>
        <w:rPr>
          <w:rFonts w:ascii="Arial" w:hAnsi="Arial"/>
          <w:szCs w:val="24"/>
          <w:lang w:val="en-GB"/>
        </w:rPr>
        <w:t>“HANNOVER MESSE provided us with confirmation that our Industry 4.0 solutions are market-ready.</w:t>
      </w:r>
      <w:r>
        <w:rPr>
          <w:rFonts w:ascii="Arial" w:hAnsi="Arial"/>
          <w:szCs w:val="24"/>
          <w:lang w:val="en-US"/>
        </w:rPr>
        <w:t xml:space="preserve"> </w:t>
      </w:r>
      <w:r>
        <w:rPr>
          <w:rFonts w:ascii="Arial" w:hAnsi="Arial"/>
          <w:szCs w:val="24"/>
          <w:lang w:val="en-GB"/>
        </w:rPr>
        <w:t xml:space="preserve">Our </w:t>
      </w:r>
      <w:proofErr w:type="spellStart"/>
      <w:r>
        <w:rPr>
          <w:rFonts w:ascii="Arial" w:hAnsi="Arial"/>
          <w:szCs w:val="24"/>
          <w:lang w:val="en-GB"/>
        </w:rPr>
        <w:t>IoT</w:t>
      </w:r>
      <w:proofErr w:type="spellEnd"/>
      <w:r>
        <w:rPr>
          <w:rFonts w:ascii="Arial" w:hAnsi="Arial"/>
          <w:szCs w:val="24"/>
          <w:lang w:val="en-GB"/>
        </w:rPr>
        <w:t xml:space="preserve"> application cases illustrated how an SME-oriented Industry 4.0 ecosystem is created and how it can be used as the basis for new business models.</w:t>
      </w:r>
      <w:r>
        <w:rPr>
          <w:rFonts w:ascii="Arial" w:hAnsi="Arial"/>
          <w:szCs w:val="24"/>
          <w:lang w:val="en-US"/>
        </w:rPr>
        <w:t xml:space="preserve"> </w:t>
      </w:r>
      <w:r>
        <w:rPr>
          <w:rFonts w:ascii="Arial" w:hAnsi="Arial"/>
          <w:szCs w:val="24"/>
          <w:lang w:val="en-GB"/>
        </w:rPr>
        <w:t>Ultimately, it isn’t just about having sophisticated technology. It’s also about the benefits that technology provides,” explained Dieter Meuser, CTO of iTAC Software AG.</w:t>
      </w:r>
    </w:p>
    <w:p w:rsidR="007F4F48" w:rsidRDefault="007F4F48" w:rsidP="007F4F48">
      <w:pPr>
        <w:pStyle w:val="KeinLeerraum"/>
        <w:spacing w:line="360" w:lineRule="auto"/>
        <w:rPr>
          <w:rFonts w:ascii="Arial" w:hAnsi="Arial"/>
          <w:szCs w:val="24"/>
          <w:lang w:val="en-US"/>
        </w:rPr>
      </w:pPr>
      <w:r>
        <w:rPr>
          <w:rFonts w:ascii="Arial" w:hAnsi="Arial"/>
          <w:szCs w:val="24"/>
          <w:lang w:val="en-GB"/>
        </w:rPr>
        <w:t xml:space="preserve">The iTAC.MES.Suite was also presented at the HANNOVER MESSE fair as an integral technological component of the Industry 4.0 initiatives, SEF Smart Electronic </w:t>
      </w:r>
      <w:r w:rsidR="00812199">
        <w:rPr>
          <w:rFonts w:ascii="Arial" w:hAnsi="Arial"/>
          <w:szCs w:val="24"/>
          <w:lang w:val="en-GB"/>
        </w:rPr>
        <w:t xml:space="preserve">Factory </w:t>
      </w:r>
      <w:proofErr w:type="spellStart"/>
      <w:r>
        <w:rPr>
          <w:rFonts w:ascii="Arial" w:hAnsi="Arial"/>
          <w:szCs w:val="24"/>
          <w:lang w:val="en-GB"/>
        </w:rPr>
        <w:t>e.V</w:t>
      </w:r>
      <w:proofErr w:type="spellEnd"/>
      <w:r>
        <w:rPr>
          <w:rFonts w:ascii="Arial" w:hAnsi="Arial"/>
          <w:szCs w:val="24"/>
          <w:lang w:val="en-GB"/>
        </w:rPr>
        <w:t xml:space="preserve">. and </w:t>
      </w:r>
      <w:proofErr w:type="spellStart"/>
      <w:r>
        <w:rPr>
          <w:rFonts w:ascii="Arial" w:hAnsi="Arial"/>
          <w:szCs w:val="24"/>
          <w:lang w:val="en-GB"/>
        </w:rPr>
        <w:t>SmartFactoryKL</w:t>
      </w:r>
      <w:proofErr w:type="spellEnd"/>
      <w:r>
        <w:rPr>
          <w:rFonts w:ascii="Arial" w:hAnsi="Arial"/>
          <w:szCs w:val="24"/>
          <w:lang w:val="en-GB"/>
        </w:rPr>
        <w:t>.</w:t>
      </w:r>
      <w:r>
        <w:rPr>
          <w:rFonts w:ascii="Arial" w:hAnsi="Arial"/>
          <w:szCs w:val="24"/>
          <w:lang w:val="en-US"/>
        </w:rPr>
        <w:t xml:space="preserve"> </w:t>
      </w:r>
    </w:p>
    <w:p w:rsidR="007F4F48" w:rsidRPr="007F4F48" w:rsidRDefault="007F4F48" w:rsidP="007F4F48">
      <w:pPr>
        <w:pStyle w:val="KeinLeerraum"/>
        <w:spacing w:line="360" w:lineRule="auto"/>
        <w:rPr>
          <w:rFonts w:ascii="Arial" w:hAnsi="Arial"/>
          <w:szCs w:val="24"/>
          <w:lang w:val="en-US"/>
        </w:rPr>
      </w:pPr>
    </w:p>
    <w:p w:rsidR="00AF1EF9" w:rsidRPr="002A5CD4" w:rsidRDefault="007A7472" w:rsidP="00AF1EF9">
      <w:pPr>
        <w:pStyle w:val="Texteingerckt"/>
        <w:ind w:left="0" w:firstLine="0"/>
        <w:jc w:val="left"/>
        <w:rPr>
          <w:rFonts w:cs="Arial"/>
          <w:i/>
          <w:lang w:val="en-US"/>
        </w:rPr>
      </w:pPr>
      <w:r w:rsidRPr="002A5CD4">
        <w:rPr>
          <w:rFonts w:cs="Arial"/>
          <w:i/>
          <w:lang w:val="en-US"/>
        </w:rPr>
        <w:t>Character</w:t>
      </w:r>
      <w:r w:rsidR="00883871">
        <w:rPr>
          <w:rFonts w:cs="Arial"/>
          <w:i/>
          <w:lang w:val="en-US"/>
        </w:rPr>
        <w:t>s</w:t>
      </w:r>
      <w:r w:rsidR="00812199">
        <w:rPr>
          <w:rFonts w:cs="Arial"/>
          <w:i/>
          <w:lang w:val="en-US"/>
        </w:rPr>
        <w:t>: 2.616</w:t>
      </w:r>
    </w:p>
    <w:p w:rsidR="00AF1EF9" w:rsidRPr="002A5CD4" w:rsidRDefault="007A7472" w:rsidP="007A7472">
      <w:pPr>
        <w:pStyle w:val="Texteingerckt"/>
        <w:spacing w:line="240" w:lineRule="auto"/>
        <w:ind w:left="0" w:firstLine="0"/>
        <w:rPr>
          <w:rFonts w:cs="Arial"/>
          <w:b/>
          <w:sz w:val="18"/>
          <w:szCs w:val="18"/>
          <w:u w:val="single"/>
          <w:lang w:val="en-US"/>
        </w:rPr>
      </w:pPr>
      <w:r w:rsidRPr="002A5CD4">
        <w:rPr>
          <w:rFonts w:cs="Arial"/>
          <w:b/>
          <w:sz w:val="18"/>
          <w:szCs w:val="18"/>
          <w:u w:val="single"/>
          <w:lang w:val="en-US"/>
        </w:rPr>
        <w:t xml:space="preserve">About </w:t>
      </w:r>
      <w:r w:rsidR="00AF1EF9" w:rsidRPr="002A5CD4">
        <w:rPr>
          <w:rFonts w:cs="Arial"/>
          <w:b/>
          <w:sz w:val="18"/>
          <w:szCs w:val="18"/>
          <w:u w:val="single"/>
          <w:lang w:val="en-US"/>
        </w:rPr>
        <w:t>iTAC Software AG</w:t>
      </w:r>
    </w:p>
    <w:p w:rsidR="007A7472" w:rsidRPr="007F4F48" w:rsidRDefault="00AA00B0" w:rsidP="007A7472">
      <w:pPr>
        <w:spacing w:line="276" w:lineRule="auto"/>
        <w:rPr>
          <w:rFonts w:cs="Arial"/>
          <w:sz w:val="18"/>
          <w:szCs w:val="18"/>
          <w:lang w:val="en-US"/>
        </w:rPr>
      </w:pPr>
      <w:proofErr w:type="gramStart"/>
      <w:r w:rsidRPr="007F4F48">
        <w:rPr>
          <w:rFonts w:cs="Arial"/>
          <w:sz w:val="18"/>
          <w:szCs w:val="18"/>
          <w:lang w:val="en-US"/>
        </w:rPr>
        <w:t>iTAC</w:t>
      </w:r>
      <w:proofErr w:type="gramEnd"/>
      <w:r w:rsidRPr="007F4F48">
        <w:rPr>
          <w:rFonts w:cs="Arial"/>
          <w:sz w:val="18"/>
          <w:szCs w:val="18"/>
          <w:lang w:val="en-US"/>
        </w:rPr>
        <w:t xml:space="preserve"> Software AG, an independent company of the mechanical and plant engineering group </w:t>
      </w:r>
      <w:proofErr w:type="spellStart"/>
      <w:r w:rsidRPr="007F4F48">
        <w:rPr>
          <w:rFonts w:cs="Arial"/>
          <w:sz w:val="18"/>
          <w:szCs w:val="18"/>
          <w:lang w:val="en-US"/>
        </w:rPr>
        <w:t>Dürr</w:t>
      </w:r>
      <w:proofErr w:type="spellEnd"/>
      <w:r w:rsidRPr="007F4F48">
        <w:rPr>
          <w:rFonts w:cs="Arial"/>
          <w:sz w:val="18"/>
          <w:szCs w:val="18"/>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6" w:history="1">
        <w:r w:rsidRPr="007F4F48">
          <w:rPr>
            <w:rFonts w:cs="Arial"/>
            <w:sz w:val="18"/>
            <w:szCs w:val="18"/>
            <w:lang w:val="en-US"/>
          </w:rPr>
          <w:t>electronics/EMS/TC</w:t>
        </w:r>
      </w:hyperlink>
      <w:r w:rsidRPr="007F4F48">
        <w:rPr>
          <w:rFonts w:cs="Arial"/>
          <w:sz w:val="18"/>
          <w:szCs w:val="18"/>
          <w:lang w:val="en-US"/>
        </w:rPr>
        <w:t xml:space="preserve">, medical technology, metal processing and energy. Additional services and solutions enable the implementation of industry 4.0 requirements. This includes the </w:t>
      </w:r>
      <w:proofErr w:type="spellStart"/>
      <w:r w:rsidRPr="007F4F48">
        <w:rPr>
          <w:rFonts w:cs="Arial"/>
          <w:sz w:val="18"/>
          <w:szCs w:val="18"/>
          <w:lang w:val="en-US"/>
        </w:rPr>
        <w:t>iTAC.IoT.Platform</w:t>
      </w:r>
      <w:proofErr w:type="spellEnd"/>
      <w:r w:rsidRPr="007F4F48">
        <w:rPr>
          <w:rFonts w:cs="Arial"/>
          <w:sz w:val="18"/>
          <w:szCs w:val="18"/>
          <w:lang w:val="en-US"/>
        </w:rPr>
        <w:t>. Via this I4.0 /</w:t>
      </w:r>
      <w:proofErr w:type="spellStart"/>
      <w:r w:rsidRPr="007F4F48">
        <w:rPr>
          <w:rFonts w:cs="Arial"/>
          <w:sz w:val="18"/>
          <w:szCs w:val="18"/>
          <w:lang w:val="en-US"/>
        </w:rPr>
        <w:t>IoT</w:t>
      </w:r>
      <w:proofErr w:type="spellEnd"/>
      <w:r w:rsidRPr="007F4F48">
        <w:rPr>
          <w:rFonts w:cs="Arial"/>
          <w:sz w:val="18"/>
          <w:szCs w:val="18"/>
          <w:lang w:val="en-US"/>
        </w:rPr>
        <w:t xml:space="preserve"> platform, Docker Container Services (SaaS) can be drawn as Public Cloud applications based on the iTAC.MES.Suite. ITAC’s philosophy is connecting people, data and systems.</w:t>
      </w:r>
    </w:p>
    <w:p w:rsidR="007A7472" w:rsidRPr="007F4F48" w:rsidRDefault="007A7472" w:rsidP="007A7472">
      <w:pPr>
        <w:spacing w:line="276" w:lineRule="auto"/>
        <w:rPr>
          <w:rFonts w:cs="Arial"/>
          <w:sz w:val="18"/>
          <w:szCs w:val="18"/>
          <w:lang w:val="en-US"/>
        </w:rPr>
      </w:pPr>
      <w:proofErr w:type="gramStart"/>
      <w:r w:rsidRPr="007F4F48">
        <w:rPr>
          <w:rFonts w:cs="Arial"/>
          <w:sz w:val="18"/>
          <w:szCs w:val="18"/>
          <w:lang w:val="en-US"/>
        </w:rPr>
        <w:t>iTAC</w:t>
      </w:r>
      <w:proofErr w:type="gramEnd"/>
      <w:r w:rsidRPr="007F4F48">
        <w:rPr>
          <w:rFonts w:cs="Arial"/>
          <w:sz w:val="18"/>
          <w:szCs w:val="18"/>
          <w:lang w:val="en-US"/>
        </w:rPr>
        <w:t xml:space="preserve"> Software AG has its headquarters in Montabaur (Germany) as well as a branch in the USA and a global partner network for sales and services.</w:t>
      </w:r>
    </w:p>
    <w:p w:rsidR="007A7472" w:rsidRPr="007F4F48" w:rsidRDefault="007A7472" w:rsidP="007A7472">
      <w:pPr>
        <w:spacing w:line="276" w:lineRule="auto"/>
        <w:rPr>
          <w:rFonts w:cs="Arial"/>
          <w:sz w:val="18"/>
          <w:szCs w:val="18"/>
          <w:lang w:val="en-US"/>
        </w:rPr>
      </w:pPr>
      <w:r w:rsidRPr="007F4F48">
        <w:rPr>
          <w:rFonts w:cs="Arial"/>
          <w:sz w:val="18"/>
          <w:szCs w:val="18"/>
          <w:lang w:val="en-US"/>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2A5CD4" w:rsidRPr="002A5CD4" w:rsidTr="008E65A7">
        <w:trPr>
          <w:trHeight w:val="2343"/>
        </w:trPr>
        <w:tc>
          <w:tcPr>
            <w:tcW w:w="3681" w:type="dxa"/>
            <w:tcBorders>
              <w:top w:val="single" w:sz="4" w:space="0" w:color="FFFFFF"/>
              <w:bottom w:val="single" w:sz="4" w:space="0" w:color="FFFFFF"/>
            </w:tcBorders>
          </w:tcPr>
          <w:p w:rsidR="00AF1EF9" w:rsidRPr="002A5CD4" w:rsidRDefault="00883871" w:rsidP="00AF1EF9">
            <w:pPr>
              <w:spacing w:after="0" w:line="240" w:lineRule="auto"/>
              <w:ind w:left="68"/>
              <w:rPr>
                <w:rFonts w:cs="Arial"/>
                <w:b/>
                <w:bCs/>
                <w:sz w:val="18"/>
                <w:u w:val="single"/>
              </w:rPr>
            </w:pPr>
            <w:r>
              <w:rPr>
                <w:rFonts w:cs="Arial"/>
                <w:b/>
                <w:bCs/>
                <w:sz w:val="18"/>
                <w:u w:val="single"/>
              </w:rPr>
              <w:t>Further Information:</w:t>
            </w:r>
          </w:p>
          <w:p w:rsidR="00AF1EF9" w:rsidRPr="002A5CD4" w:rsidRDefault="00AF1EF9" w:rsidP="00AF1EF9">
            <w:pPr>
              <w:spacing w:after="0" w:line="240" w:lineRule="auto"/>
              <w:ind w:left="68"/>
              <w:rPr>
                <w:rFonts w:cs="Arial"/>
                <w:sz w:val="18"/>
              </w:rPr>
            </w:pPr>
            <w:r w:rsidRPr="002A5CD4">
              <w:rPr>
                <w:rFonts w:cs="Arial"/>
                <w:sz w:val="18"/>
              </w:rPr>
              <w:t>iTAC Software AG</w:t>
            </w:r>
          </w:p>
          <w:p w:rsidR="00AF1EF9" w:rsidRPr="004C42B3" w:rsidRDefault="00AF1EF9" w:rsidP="00AF1EF9">
            <w:pPr>
              <w:spacing w:after="0" w:line="240" w:lineRule="auto"/>
              <w:ind w:left="68"/>
              <w:rPr>
                <w:rFonts w:cs="Arial"/>
                <w:sz w:val="18"/>
                <w:lang w:val="en-US"/>
              </w:rPr>
            </w:pPr>
            <w:r w:rsidRPr="002A5CD4">
              <w:rPr>
                <w:rFonts w:cs="Arial"/>
                <w:sz w:val="18"/>
              </w:rPr>
              <w:t>Aubachstr</w:t>
            </w:r>
            <w:r w:rsidR="00883871">
              <w:rPr>
                <w:rFonts w:cs="Arial"/>
                <w:sz w:val="18"/>
              </w:rPr>
              <w:t>.</w:t>
            </w:r>
            <w:r w:rsidRPr="002A5CD4">
              <w:rPr>
                <w:rFonts w:cs="Arial"/>
                <w:sz w:val="18"/>
              </w:rPr>
              <w:t xml:space="preserve"> </w:t>
            </w:r>
            <w:r w:rsidRPr="004C42B3">
              <w:rPr>
                <w:rFonts w:cs="Arial"/>
                <w:sz w:val="18"/>
                <w:lang w:val="en-US"/>
              </w:rPr>
              <w:t>24</w:t>
            </w:r>
            <w:r w:rsidRPr="004C42B3">
              <w:rPr>
                <w:rFonts w:cs="Arial"/>
                <w:sz w:val="18"/>
                <w:lang w:val="en-US"/>
              </w:rPr>
              <w:br/>
              <w:t>56410 Montabaur</w:t>
            </w:r>
          </w:p>
          <w:p w:rsidR="00883871" w:rsidRPr="00883871" w:rsidRDefault="00883871" w:rsidP="00AF1EF9">
            <w:pPr>
              <w:spacing w:after="0" w:line="240" w:lineRule="auto"/>
              <w:ind w:left="68"/>
              <w:rPr>
                <w:rFonts w:cs="Arial"/>
                <w:sz w:val="18"/>
                <w:lang w:val="en-US"/>
              </w:rPr>
            </w:pPr>
            <w:r w:rsidRPr="00883871">
              <w:rPr>
                <w:rFonts w:cs="Arial"/>
                <w:sz w:val="18"/>
                <w:lang w:val="en-US"/>
              </w:rPr>
              <w:t>Germany</w:t>
            </w:r>
          </w:p>
          <w:p w:rsidR="00883871" w:rsidRDefault="00AF1EF9" w:rsidP="00AF1EF9">
            <w:pPr>
              <w:spacing w:after="0" w:line="240" w:lineRule="auto"/>
              <w:ind w:left="68"/>
              <w:rPr>
                <w:rFonts w:cs="Arial"/>
                <w:b/>
                <w:bCs/>
                <w:sz w:val="18"/>
                <w:u w:val="single"/>
                <w:lang w:val="sv-SE"/>
              </w:rPr>
            </w:pPr>
            <w:r w:rsidRPr="002A5CD4">
              <w:rPr>
                <w:rFonts w:cs="Arial"/>
                <w:sz w:val="18"/>
                <w:lang w:val="sv-SE"/>
              </w:rPr>
              <w:br/>
            </w:r>
            <w:r w:rsidR="00883871">
              <w:rPr>
                <w:rFonts w:cs="Arial"/>
                <w:b/>
                <w:bCs/>
                <w:sz w:val="18"/>
                <w:u w:val="single"/>
                <w:lang w:val="sv-SE"/>
              </w:rPr>
              <w:t>Contact</w:t>
            </w:r>
          </w:p>
          <w:p w:rsidR="00883871" w:rsidRDefault="00AF1EF9" w:rsidP="00883871">
            <w:pPr>
              <w:spacing w:after="0" w:line="240" w:lineRule="auto"/>
              <w:ind w:left="68"/>
              <w:rPr>
                <w:rFonts w:cs="Arial"/>
                <w:sz w:val="18"/>
                <w:lang w:val="sv-SE"/>
              </w:rPr>
            </w:pPr>
            <w:r w:rsidRPr="002A5CD4">
              <w:rPr>
                <w:rFonts w:cs="Arial"/>
                <w:sz w:val="18"/>
                <w:lang w:val="sv-SE"/>
              </w:rPr>
              <w:t>Michael Fischer</w:t>
            </w:r>
          </w:p>
          <w:p w:rsidR="00883871" w:rsidRDefault="00AF1EF9" w:rsidP="00883871">
            <w:pPr>
              <w:spacing w:after="0" w:line="240" w:lineRule="auto"/>
              <w:ind w:left="68"/>
              <w:rPr>
                <w:rFonts w:cs="Arial"/>
                <w:sz w:val="18"/>
                <w:lang w:val="sv-SE"/>
              </w:rPr>
            </w:pPr>
            <w:r w:rsidRPr="002A5CD4">
              <w:rPr>
                <w:rFonts w:cs="Arial"/>
                <w:i/>
                <w:sz w:val="18"/>
                <w:lang w:val="sv-SE"/>
              </w:rPr>
              <w:t>Director</w:t>
            </w:r>
          </w:p>
          <w:p w:rsidR="00883871" w:rsidRDefault="00AF1EF9" w:rsidP="00883871">
            <w:pPr>
              <w:spacing w:after="0" w:line="240" w:lineRule="auto"/>
              <w:ind w:left="68"/>
              <w:rPr>
                <w:rFonts w:cs="Arial"/>
                <w:sz w:val="18"/>
                <w:lang w:val="sv-SE"/>
              </w:rPr>
            </w:pPr>
            <w:r w:rsidRPr="002A5CD4">
              <w:rPr>
                <w:rFonts w:cs="Arial"/>
                <w:i/>
                <w:sz w:val="18"/>
                <w:lang w:val="sv-SE"/>
              </w:rPr>
              <w:t>Marketing &amp; Communications</w:t>
            </w:r>
          </w:p>
          <w:p w:rsidR="00883871" w:rsidRDefault="00AF1EF9" w:rsidP="00883871">
            <w:pPr>
              <w:spacing w:after="0" w:line="240" w:lineRule="auto"/>
              <w:ind w:left="68"/>
              <w:rPr>
                <w:rFonts w:cs="Arial"/>
                <w:sz w:val="18"/>
                <w:lang w:val="sv-SE"/>
              </w:rPr>
            </w:pPr>
            <w:r w:rsidRPr="002A5CD4">
              <w:rPr>
                <w:rFonts w:cs="Arial"/>
                <w:sz w:val="18"/>
                <w:lang w:val="sv-SE"/>
              </w:rPr>
              <w:t>Tel.: +49 2602 1065-217</w:t>
            </w:r>
          </w:p>
          <w:p w:rsidR="00883871" w:rsidRDefault="00883871" w:rsidP="00883871">
            <w:pPr>
              <w:spacing w:after="0" w:line="240" w:lineRule="auto"/>
              <w:ind w:left="68"/>
              <w:rPr>
                <w:rFonts w:cs="Arial"/>
                <w:sz w:val="18"/>
                <w:lang w:val="sv-SE"/>
              </w:rPr>
            </w:pPr>
            <w:r w:rsidRPr="004C42B3">
              <w:rPr>
                <w:rFonts w:cs="Arial"/>
                <w:sz w:val="18"/>
                <w:lang w:val="en-US"/>
              </w:rPr>
              <w:t>E</w:t>
            </w:r>
            <w:r w:rsidR="00AF1EF9" w:rsidRPr="004C42B3">
              <w:rPr>
                <w:rFonts w:cs="Arial"/>
                <w:sz w:val="18"/>
                <w:lang w:val="en-US"/>
              </w:rPr>
              <w:t xml:space="preserve">-Mail: </w:t>
            </w:r>
            <w:hyperlink r:id="rId7" w:history="1">
              <w:r w:rsidR="00AF1EF9" w:rsidRPr="004C42B3">
                <w:rPr>
                  <w:rStyle w:val="Hyperlink"/>
                  <w:rFonts w:cs="Arial"/>
                  <w:color w:val="auto"/>
                  <w:sz w:val="18"/>
                  <w:lang w:val="en-US"/>
                </w:rPr>
                <w:t>michael.fischer@itac.de</w:t>
              </w:r>
            </w:hyperlink>
          </w:p>
          <w:p w:rsidR="00AF1EF9" w:rsidRPr="00883871" w:rsidRDefault="00F07CAF" w:rsidP="00883871">
            <w:pPr>
              <w:spacing w:after="0" w:line="240" w:lineRule="auto"/>
              <w:ind w:left="68"/>
              <w:rPr>
                <w:rFonts w:cs="Arial"/>
                <w:sz w:val="18"/>
                <w:lang w:val="sv-SE"/>
              </w:rPr>
            </w:pPr>
            <w:hyperlink r:id="rId8" w:history="1">
              <w:r w:rsidR="00AF1EF9" w:rsidRPr="00883871">
                <w:rPr>
                  <w:rStyle w:val="Hyperlink"/>
                  <w:rFonts w:cs="Arial"/>
                  <w:color w:val="auto"/>
                  <w:sz w:val="18"/>
                  <w:lang w:val="en-US"/>
                </w:rPr>
                <w:t>www.itacsoftware.de</w:t>
              </w:r>
            </w:hyperlink>
          </w:p>
        </w:tc>
        <w:tc>
          <w:tcPr>
            <w:tcW w:w="4959" w:type="dxa"/>
            <w:tcBorders>
              <w:top w:val="single" w:sz="4" w:space="0" w:color="FFFFFF"/>
              <w:bottom w:val="single" w:sz="4" w:space="0" w:color="FFFFFF"/>
            </w:tcBorders>
          </w:tcPr>
          <w:p w:rsidR="00883871" w:rsidRDefault="00AF1EF9" w:rsidP="00AF1EF9">
            <w:pPr>
              <w:tabs>
                <w:tab w:val="left" w:pos="3350"/>
              </w:tabs>
              <w:spacing w:after="0" w:line="240" w:lineRule="auto"/>
              <w:ind w:left="215"/>
              <w:rPr>
                <w:rFonts w:cs="Arial"/>
                <w:sz w:val="18"/>
              </w:rPr>
            </w:pPr>
            <w:r w:rsidRPr="002A5CD4">
              <w:rPr>
                <w:rFonts w:cs="Arial"/>
                <w:b/>
                <w:bCs/>
                <w:sz w:val="18"/>
                <w:u w:val="single"/>
              </w:rPr>
              <w:t>PR-Agen</w:t>
            </w:r>
            <w:r w:rsidR="00883871">
              <w:rPr>
                <w:rFonts w:cs="Arial"/>
                <w:b/>
                <w:bCs/>
                <w:sz w:val="18"/>
                <w:u w:val="single"/>
              </w:rPr>
              <w:t>cy</w:t>
            </w:r>
            <w:r w:rsidRPr="002A5CD4">
              <w:rPr>
                <w:rFonts w:cs="Arial"/>
                <w:sz w:val="18"/>
              </w:rPr>
              <w:br/>
              <w:t>punctum pr-agentur GmbH</w:t>
            </w:r>
            <w:r w:rsidRPr="002A5CD4">
              <w:rPr>
                <w:rFonts w:cs="Arial"/>
                <w:sz w:val="18"/>
              </w:rPr>
              <w:br/>
              <w:t>Neuer Zollhof 3</w:t>
            </w:r>
            <w:r w:rsidRPr="002A5CD4">
              <w:rPr>
                <w:rFonts w:cs="Arial"/>
                <w:sz w:val="18"/>
              </w:rPr>
              <w:br/>
              <w:t>40221 Düsseldorf</w:t>
            </w:r>
          </w:p>
          <w:p w:rsidR="00AF1EF9" w:rsidRPr="00883871" w:rsidRDefault="00883871" w:rsidP="00AF1EF9">
            <w:pPr>
              <w:tabs>
                <w:tab w:val="left" w:pos="3350"/>
              </w:tabs>
              <w:spacing w:after="0" w:line="240" w:lineRule="auto"/>
              <w:ind w:left="215"/>
              <w:rPr>
                <w:rFonts w:cs="Arial"/>
                <w:bCs/>
                <w:sz w:val="18"/>
                <w:lang w:val="en-US"/>
              </w:rPr>
            </w:pPr>
            <w:r w:rsidRPr="00883871">
              <w:rPr>
                <w:rFonts w:cs="Arial"/>
                <w:bCs/>
                <w:sz w:val="18"/>
                <w:lang w:val="en-US"/>
              </w:rPr>
              <w:t>Germany</w:t>
            </w:r>
            <w:r w:rsidR="00AF1EF9" w:rsidRPr="00883871">
              <w:rPr>
                <w:rFonts w:cs="Arial"/>
                <w:sz w:val="18"/>
                <w:lang w:val="en-US"/>
              </w:rPr>
              <w:br/>
            </w:r>
          </w:p>
          <w:p w:rsidR="00AF1EF9" w:rsidRPr="00883871" w:rsidRDefault="00883871" w:rsidP="00AF1EF9">
            <w:pPr>
              <w:tabs>
                <w:tab w:val="left" w:pos="3350"/>
              </w:tabs>
              <w:spacing w:after="0" w:line="240" w:lineRule="auto"/>
              <w:ind w:left="215"/>
              <w:rPr>
                <w:rFonts w:cs="Arial"/>
                <w:sz w:val="18"/>
                <w:lang w:val="en-US"/>
              </w:rPr>
            </w:pPr>
            <w:r w:rsidRPr="00883871">
              <w:rPr>
                <w:rFonts w:cs="Arial"/>
                <w:b/>
                <w:bCs/>
                <w:sz w:val="18"/>
                <w:u w:val="single"/>
                <w:lang w:val="en-US"/>
              </w:rPr>
              <w:t>Contact</w:t>
            </w:r>
            <w:r w:rsidR="00AF1EF9" w:rsidRPr="00883871">
              <w:rPr>
                <w:rFonts w:cs="Arial"/>
                <w:sz w:val="18"/>
                <w:lang w:val="en-US"/>
              </w:rPr>
              <w:br/>
              <w:t>Ulrike Peter</w:t>
            </w:r>
          </w:p>
          <w:p w:rsidR="00AF1EF9" w:rsidRPr="00883871" w:rsidRDefault="00883871" w:rsidP="00AF1EF9">
            <w:pPr>
              <w:tabs>
                <w:tab w:val="left" w:pos="3350"/>
              </w:tabs>
              <w:spacing w:after="0" w:line="240" w:lineRule="auto"/>
              <w:ind w:left="215"/>
              <w:rPr>
                <w:rFonts w:cs="Arial"/>
                <w:sz w:val="18"/>
                <w:lang w:val="en-US"/>
              </w:rPr>
            </w:pPr>
            <w:r w:rsidRPr="00883871">
              <w:rPr>
                <w:rFonts w:cs="Arial"/>
                <w:bCs/>
                <w:i/>
                <w:sz w:val="18"/>
                <w:lang w:val="en-US"/>
              </w:rPr>
              <w:t>General Manager</w:t>
            </w:r>
            <w:r w:rsidR="00AF1EF9" w:rsidRPr="00883871">
              <w:rPr>
                <w:rFonts w:cs="Arial"/>
                <w:sz w:val="18"/>
                <w:lang w:val="en-US"/>
              </w:rPr>
              <w:br/>
              <w:t xml:space="preserve">Tel.: </w:t>
            </w:r>
            <w:r w:rsidR="00AF1EF9" w:rsidRPr="00883871">
              <w:rPr>
                <w:rFonts w:cs="Arial"/>
                <w:sz w:val="18"/>
                <w:szCs w:val="18"/>
                <w:lang w:val="en-US"/>
              </w:rPr>
              <w:t>+49 211 9717977-0</w:t>
            </w:r>
          </w:p>
          <w:p w:rsidR="00AF1EF9" w:rsidRPr="002A5CD4" w:rsidRDefault="00AF1EF9" w:rsidP="00AF1EF9">
            <w:pPr>
              <w:tabs>
                <w:tab w:val="left" w:pos="3350"/>
              </w:tabs>
              <w:spacing w:after="0" w:line="240" w:lineRule="auto"/>
              <w:ind w:left="215"/>
              <w:rPr>
                <w:rFonts w:cs="Arial"/>
                <w:sz w:val="18"/>
                <w:lang w:val="pt-BR"/>
              </w:rPr>
            </w:pPr>
            <w:r w:rsidRPr="002A5CD4">
              <w:rPr>
                <w:rFonts w:cs="Arial"/>
                <w:sz w:val="18"/>
                <w:lang w:val="pt-BR"/>
              </w:rPr>
              <w:t xml:space="preserve">E-Mail: </w:t>
            </w:r>
            <w:hyperlink r:id="rId9" w:history="1">
              <w:r w:rsidRPr="002A5CD4">
                <w:rPr>
                  <w:rStyle w:val="Hyperlink"/>
                  <w:rFonts w:cs="Arial"/>
                  <w:color w:val="auto"/>
                  <w:sz w:val="18"/>
                  <w:lang w:val="pt-BR"/>
                </w:rPr>
                <w:t>up@punctum-pr.de</w:t>
              </w:r>
            </w:hyperlink>
          </w:p>
          <w:p w:rsidR="00AF1EF9" w:rsidRPr="002A5CD4" w:rsidRDefault="00F07CAF" w:rsidP="00AF1EF9">
            <w:pPr>
              <w:tabs>
                <w:tab w:val="left" w:pos="3350"/>
              </w:tabs>
              <w:spacing w:after="0" w:line="240" w:lineRule="auto"/>
              <w:ind w:left="215"/>
              <w:rPr>
                <w:rFonts w:cs="Arial"/>
                <w:sz w:val="18"/>
                <w:lang w:val="pt-BR"/>
              </w:rPr>
            </w:pPr>
            <w:hyperlink r:id="rId10" w:history="1">
              <w:r w:rsidR="00AF1EF9" w:rsidRPr="002A5CD4">
                <w:rPr>
                  <w:rStyle w:val="Hyperlink"/>
                  <w:rFonts w:cs="Arial"/>
                  <w:color w:val="auto"/>
                  <w:sz w:val="18"/>
                </w:rPr>
                <w:t>www.punctum-pr.de</w:t>
              </w:r>
            </w:hyperlink>
          </w:p>
          <w:p w:rsidR="00AF1EF9" w:rsidRPr="002A5CD4" w:rsidRDefault="00AF1EF9" w:rsidP="00AF1EF9">
            <w:pPr>
              <w:tabs>
                <w:tab w:val="left" w:pos="3350"/>
              </w:tabs>
              <w:spacing w:line="240" w:lineRule="auto"/>
              <w:rPr>
                <w:rFonts w:cs="Arial"/>
                <w:sz w:val="18"/>
              </w:rPr>
            </w:pPr>
          </w:p>
        </w:tc>
      </w:tr>
    </w:tbl>
    <w:p w:rsidR="00633B5A" w:rsidRPr="00AF1EF9" w:rsidRDefault="00633B5A" w:rsidP="00AF1EF9"/>
    <w:sectPr w:rsidR="00633B5A" w:rsidRPr="00AF1EF9" w:rsidSect="00AF1EF9">
      <w:headerReference w:type="default" r:id="rId11"/>
      <w:footerReference w:type="default" r:id="rId12"/>
      <w:headerReference w:type="first" r:id="rId13"/>
      <w:footerReference w:type="first" r:id="rId14"/>
      <w:pgSz w:w="11906" w:h="16838" w:code="9"/>
      <w:pgMar w:top="2552" w:right="2268" w:bottom="992" w:left="2268"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F48" w:rsidRDefault="007F4F48">
      <w:r>
        <w:separator/>
      </w:r>
    </w:p>
  </w:endnote>
  <w:endnote w:type="continuationSeparator" w:id="0">
    <w:p w:rsidR="007F4F48" w:rsidRDefault="007F4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Pr="003D22FE" w:rsidRDefault="00633B5A" w:rsidP="003D22FE">
    <w:pPr>
      <w:pStyle w:val="Kopfzeile"/>
      <w:tabs>
        <w:tab w:val="clear" w:pos="4536"/>
        <w:tab w:val="left" w:pos="1620"/>
        <w:tab w:val="left" w:pos="2160"/>
        <w:tab w:val="left" w:pos="3856"/>
        <w:tab w:val="left" w:pos="5220"/>
        <w:tab w:val="left" w:pos="7380"/>
        <w:tab w:val="left" w:pos="7740"/>
      </w:tabs>
      <w:spacing w:after="0" w:line="240" w:lineRule="auto"/>
      <w:rPr>
        <w:color w:val="00325C"/>
        <w:sz w:val="13"/>
        <w:szCs w:val="13"/>
      </w:rPr>
    </w:pPr>
    <w:r>
      <w:rPr>
        <w:noProof/>
        <w:color w:val="00325C"/>
        <w:sz w:val="13"/>
        <w:szCs w:val="13"/>
      </w:rPr>
      <w:drawing>
        <wp:anchor distT="0" distB="0" distL="114300" distR="114300" simplePos="0" relativeHeight="251659264" behindDoc="0" locked="0" layoutInCell="1" allowOverlap="1" wp14:anchorId="2E4F8567" wp14:editId="3BBD7C5C">
          <wp:simplePos x="0" y="0"/>
          <wp:positionH relativeFrom="margin">
            <wp:posOffset>4572141</wp:posOffset>
          </wp:positionH>
          <wp:positionV relativeFrom="page">
            <wp:posOffset>10215880</wp:posOffset>
          </wp:positionV>
          <wp:extent cx="719455" cy="18923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4" w:rsidRDefault="000B4F94" w:rsidP="00AF1EF9">
    <w:pPr>
      <w:pStyle w:val="Fuzeile"/>
      <w:tabs>
        <w:tab w:val="left" w:pos="5670"/>
        <w:tab w:val="left" w:pos="5812"/>
        <w:tab w:val="left" w:pos="7371"/>
      </w:tabs>
    </w:pPr>
    <w:r>
      <w:rPr>
        <w:noProof/>
        <w:color w:val="00325C"/>
        <w:sz w:val="13"/>
        <w:szCs w:val="13"/>
      </w:rPr>
      <w:drawing>
        <wp:anchor distT="0" distB="0" distL="114300" distR="114300" simplePos="0" relativeHeight="251661312" behindDoc="0" locked="0" layoutInCell="1" allowOverlap="1" wp14:anchorId="3386C880" wp14:editId="54C6A7F2">
          <wp:simplePos x="0" y="0"/>
          <wp:positionH relativeFrom="margin">
            <wp:posOffset>3436479</wp:posOffset>
          </wp:positionH>
          <wp:positionV relativeFrom="page">
            <wp:posOffset>10220960</wp:posOffset>
          </wp:positionV>
          <wp:extent cx="719455" cy="189230"/>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F48" w:rsidRDefault="007F4F48">
      <w:r>
        <w:separator/>
      </w:r>
    </w:p>
  </w:footnote>
  <w:footnote w:type="continuationSeparator" w:id="0">
    <w:p w:rsidR="007F4F48" w:rsidRDefault="007F4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3536C" w:rsidP="00667992">
    <w:pPr>
      <w:pStyle w:val="Kopfzeile"/>
      <w:spacing w:after="0" w:line="240" w:lineRule="auto"/>
      <w:jc w:val="right"/>
      <w:rPr>
        <w:sz w:val="11"/>
        <w:szCs w:val="11"/>
      </w:rPr>
    </w:pPr>
    <w:r>
      <w:rPr>
        <w:noProof/>
        <w:sz w:val="11"/>
        <w:szCs w:val="11"/>
      </w:rPr>
      <w:drawing>
        <wp:inline distT="0" distB="0" distL="0" distR="0">
          <wp:extent cx="1066800" cy="647700"/>
          <wp:effectExtent l="0" t="0" r="0" b="0"/>
          <wp:docPr id="1" name="Bild 1"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4C42B3">
    <w:pPr>
      <w:pStyle w:val="Kopfzeile"/>
      <w:tabs>
        <w:tab w:val="left" w:pos="5670"/>
      </w:tabs>
      <w:spacing w:after="0" w:line="240" w:lineRule="auto"/>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Pr="00396409" w:rsidRDefault="0043536C" w:rsidP="004C42B3">
    <w:pPr>
      <w:pStyle w:val="Kopfzeile"/>
      <w:spacing w:after="0" w:line="240" w:lineRule="auto"/>
      <w:rPr>
        <w:sz w:val="11"/>
        <w:szCs w:val="11"/>
      </w:rPr>
    </w:pPr>
    <w:r>
      <w:rPr>
        <w:noProof/>
        <w:sz w:val="11"/>
        <w:szCs w:val="11"/>
      </w:rPr>
      <w:drawing>
        <wp:inline distT="0" distB="0" distL="0" distR="0" wp14:anchorId="6A5D7A94" wp14:editId="1F347388">
          <wp:extent cx="1066800" cy="647700"/>
          <wp:effectExtent l="0" t="0" r="0" b="0"/>
          <wp:docPr id="2" name="Bild 2"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p w:rsidR="00424B4C" w:rsidRDefault="00424B4C" w:rsidP="00EC1B56">
    <w:pPr>
      <w:pStyle w:val="Kopfzeile"/>
      <w:spacing w:after="0" w:line="240" w:lineRule="auto"/>
      <w:jc w:val="right"/>
      <w:rPr>
        <w:sz w:val="11"/>
        <w:szCs w:val="11"/>
      </w:rPr>
    </w:pPr>
  </w:p>
  <w:p w:rsidR="00424B4C" w:rsidRDefault="00AF1EF9" w:rsidP="00EC1B56">
    <w:pPr>
      <w:pStyle w:val="Kopfzeile"/>
      <w:spacing w:after="0" w:line="240" w:lineRule="auto"/>
      <w:jc w:val="right"/>
      <w:rPr>
        <w:sz w:val="11"/>
        <w:szCs w:val="11"/>
      </w:rPr>
    </w:pPr>
    <w:r>
      <w:rPr>
        <w:noProof/>
      </w:rPr>
      <mc:AlternateContent>
        <mc:Choice Requires="wps">
          <w:drawing>
            <wp:anchor distT="0" distB="0" distL="114300" distR="114300" simplePos="0" relativeHeight="251663360" behindDoc="0" locked="0" layoutInCell="1" allowOverlap="1" wp14:anchorId="79C4A474" wp14:editId="07E5DC46">
              <wp:simplePos x="0" y="0"/>
              <wp:positionH relativeFrom="leftMargin">
                <wp:posOffset>11289</wp:posOffset>
              </wp:positionH>
              <wp:positionV relativeFrom="paragraph">
                <wp:posOffset>239254</wp:posOffset>
              </wp:positionV>
              <wp:extent cx="1399822" cy="5339080"/>
              <wp:effectExtent l="0" t="0" r="10160" b="139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822" cy="5339080"/>
                      </a:xfrm>
                      <a:prstGeom prst="rect">
                        <a:avLst/>
                      </a:prstGeom>
                      <a:solidFill>
                        <a:srgbClr val="FFFFFF"/>
                      </a:solidFill>
                      <a:ln w="9525">
                        <a:solidFill>
                          <a:srgbClr val="FFFFFF"/>
                        </a:solidFill>
                        <a:miter lim="800000"/>
                        <a:headEnd/>
                        <a:tailEnd/>
                      </a:ln>
                    </wps:spPr>
                    <wps:txbx>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A474" id="_x0000_t202" coordsize="21600,21600" o:spt="202" path="m,l,21600r21600,l21600,xe">
              <v:stroke joinstyle="miter"/>
              <v:path gradientshapeok="t" o:connecttype="rect"/>
            </v:shapetype>
            <v:shape id="Text Box 1" o:spid="_x0000_s1026" type="#_x0000_t202" style="position:absolute;left:0;text-align:left;margin-left:.9pt;margin-top:18.85pt;width:110.2pt;height:420.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" strokecolor="white">
              <v:textbox style="layout-flow:vertical;mso-layout-flow-alt:bottom-to-top">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v:textbox>
              <w10:wrap anchorx="margin"/>
            </v:shape>
          </w:pict>
        </mc:Fallback>
      </mc:AlternateContent>
    </w:r>
  </w:p>
  <w:p w:rsidR="00424B4C" w:rsidRDefault="00424B4C" w:rsidP="00EC1B56">
    <w:pPr>
      <w:pStyle w:val="Kopfzeile"/>
      <w:spacing w:after="0" w:line="240" w:lineRule="auto"/>
      <w:jc w:val="right"/>
      <w:rPr>
        <w:sz w:val="11"/>
        <w:szCs w:val="11"/>
      </w:rPr>
    </w:pPr>
  </w:p>
  <w:p w:rsidR="00424B4C" w:rsidRPr="009A6BDF" w:rsidRDefault="00424B4C" w:rsidP="00EC1B56">
    <w:pPr>
      <w:pStyle w:val="Kopfzeile"/>
      <w:spacing w:after="0" w:line="240" w:lineRule="auto"/>
      <w:rPr>
        <w:sz w:val="11"/>
        <w:szCs w:val="1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F48"/>
    <w:rsid w:val="00041487"/>
    <w:rsid w:val="00073278"/>
    <w:rsid w:val="0009124A"/>
    <w:rsid w:val="0009163F"/>
    <w:rsid w:val="000A1E4F"/>
    <w:rsid w:val="000B4F94"/>
    <w:rsid w:val="00100484"/>
    <w:rsid w:val="00103965"/>
    <w:rsid w:val="0017162F"/>
    <w:rsid w:val="001748CD"/>
    <w:rsid w:val="001A127A"/>
    <w:rsid w:val="001E5588"/>
    <w:rsid w:val="00206B99"/>
    <w:rsid w:val="00284656"/>
    <w:rsid w:val="002A5CD4"/>
    <w:rsid w:val="002C1C82"/>
    <w:rsid w:val="002D6B62"/>
    <w:rsid w:val="002F5FEF"/>
    <w:rsid w:val="00314E01"/>
    <w:rsid w:val="00330375"/>
    <w:rsid w:val="00343ABE"/>
    <w:rsid w:val="0034531C"/>
    <w:rsid w:val="0037113F"/>
    <w:rsid w:val="00382147"/>
    <w:rsid w:val="00396409"/>
    <w:rsid w:val="003B71C0"/>
    <w:rsid w:val="003D1580"/>
    <w:rsid w:val="003D22FE"/>
    <w:rsid w:val="00424B4C"/>
    <w:rsid w:val="0043536C"/>
    <w:rsid w:val="004423F2"/>
    <w:rsid w:val="00486B4E"/>
    <w:rsid w:val="004C42B3"/>
    <w:rsid w:val="005139A9"/>
    <w:rsid w:val="00583AF0"/>
    <w:rsid w:val="00633B5A"/>
    <w:rsid w:val="00646972"/>
    <w:rsid w:val="00667992"/>
    <w:rsid w:val="0067442B"/>
    <w:rsid w:val="006800AF"/>
    <w:rsid w:val="00700865"/>
    <w:rsid w:val="00752C6B"/>
    <w:rsid w:val="00761116"/>
    <w:rsid w:val="007642D1"/>
    <w:rsid w:val="00791724"/>
    <w:rsid w:val="007A7472"/>
    <w:rsid w:val="007B149C"/>
    <w:rsid w:val="007B2AB8"/>
    <w:rsid w:val="007C0EDF"/>
    <w:rsid w:val="007C1D2B"/>
    <w:rsid w:val="007E41C0"/>
    <w:rsid w:val="007F4F48"/>
    <w:rsid w:val="0080268E"/>
    <w:rsid w:val="00807F58"/>
    <w:rsid w:val="00812199"/>
    <w:rsid w:val="008566FA"/>
    <w:rsid w:val="00873447"/>
    <w:rsid w:val="00883871"/>
    <w:rsid w:val="008B73D3"/>
    <w:rsid w:val="008C22BB"/>
    <w:rsid w:val="008C33EC"/>
    <w:rsid w:val="0090501A"/>
    <w:rsid w:val="00905DC8"/>
    <w:rsid w:val="00913443"/>
    <w:rsid w:val="00947CB1"/>
    <w:rsid w:val="00953687"/>
    <w:rsid w:val="00972F86"/>
    <w:rsid w:val="00981257"/>
    <w:rsid w:val="00981FC9"/>
    <w:rsid w:val="00983DE4"/>
    <w:rsid w:val="009850FE"/>
    <w:rsid w:val="00990D38"/>
    <w:rsid w:val="009A6BDF"/>
    <w:rsid w:val="009E43EF"/>
    <w:rsid w:val="00A136FA"/>
    <w:rsid w:val="00A13917"/>
    <w:rsid w:val="00A73AE3"/>
    <w:rsid w:val="00AA00B0"/>
    <w:rsid w:val="00AD2AE3"/>
    <w:rsid w:val="00AD2DDE"/>
    <w:rsid w:val="00AE4ECE"/>
    <w:rsid w:val="00AF1EF9"/>
    <w:rsid w:val="00AF53A5"/>
    <w:rsid w:val="00B54631"/>
    <w:rsid w:val="00B5707F"/>
    <w:rsid w:val="00BF7C74"/>
    <w:rsid w:val="00C01823"/>
    <w:rsid w:val="00C34D46"/>
    <w:rsid w:val="00D11550"/>
    <w:rsid w:val="00D35AE2"/>
    <w:rsid w:val="00D46441"/>
    <w:rsid w:val="00D93E08"/>
    <w:rsid w:val="00DD4E1B"/>
    <w:rsid w:val="00DD7306"/>
    <w:rsid w:val="00DE4B8A"/>
    <w:rsid w:val="00E07C4F"/>
    <w:rsid w:val="00E15719"/>
    <w:rsid w:val="00E35A85"/>
    <w:rsid w:val="00E4253B"/>
    <w:rsid w:val="00E46BEE"/>
    <w:rsid w:val="00E82ADE"/>
    <w:rsid w:val="00E82D9C"/>
    <w:rsid w:val="00EA7FF2"/>
    <w:rsid w:val="00EB40D2"/>
    <w:rsid w:val="00EB6B0D"/>
    <w:rsid w:val="00EC17DB"/>
    <w:rsid w:val="00EC1B56"/>
    <w:rsid w:val="00F00DEE"/>
    <w:rsid w:val="00F07CAF"/>
    <w:rsid w:val="00F153C2"/>
    <w:rsid w:val="00F734CD"/>
    <w:rsid w:val="00F75B70"/>
    <w:rsid w:val="00FB5044"/>
    <w:rsid w:val="00FD77D7"/>
    <w:rsid w:val="00FF3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09C6F4F2-DE9A-4E85-BADD-1EE9B318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550"/>
    <w:pPr>
      <w:spacing w:after="120" w:line="280" w:lineRule="exact"/>
    </w:pPr>
    <w:rPr>
      <w:rFonts w:ascii="Arial" w:hAnsi="Arial"/>
      <w:szCs w:val="24"/>
    </w:rPr>
  </w:style>
  <w:style w:type="paragraph" w:styleId="berschrift1">
    <w:name w:val="heading 1"/>
    <w:basedOn w:val="Standard"/>
    <w:next w:val="Standard"/>
    <w:qFormat/>
    <w:rsid w:val="00E46BEE"/>
    <w:pPr>
      <w:keepNext/>
      <w:outlineLvl w:val="0"/>
    </w:pPr>
    <w:rPr>
      <w:b/>
      <w:bCs/>
      <w:szCs w:val="20"/>
    </w:rPr>
  </w:style>
  <w:style w:type="paragraph" w:styleId="berschrift6">
    <w:name w:val="heading 6"/>
    <w:basedOn w:val="Standard"/>
    <w:next w:val="Standard"/>
    <w:link w:val="berschrift6Zchn"/>
    <w:unhideWhenUsed/>
    <w:qFormat/>
    <w:rsid w:val="00AF1EF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A6BDF"/>
    <w:pPr>
      <w:tabs>
        <w:tab w:val="center" w:pos="4536"/>
        <w:tab w:val="right" w:pos="9072"/>
      </w:tabs>
    </w:pPr>
  </w:style>
  <w:style w:type="paragraph" w:styleId="Fuzeile">
    <w:name w:val="footer"/>
    <w:basedOn w:val="Standard"/>
    <w:rsid w:val="009A6BDF"/>
    <w:pPr>
      <w:tabs>
        <w:tab w:val="center" w:pos="4536"/>
        <w:tab w:val="right" w:pos="9072"/>
      </w:tabs>
    </w:pPr>
  </w:style>
  <w:style w:type="character" w:styleId="Hyperlink">
    <w:name w:val="Hyperlink"/>
    <w:basedOn w:val="Absatz-Standardschriftart"/>
    <w:uiPriority w:val="99"/>
    <w:rsid w:val="00B5707F"/>
    <w:rPr>
      <w:color w:val="0000FF"/>
      <w:u w:val="single"/>
    </w:rPr>
  </w:style>
  <w:style w:type="paragraph" w:styleId="Dokumentstruktur">
    <w:name w:val="Document Map"/>
    <w:basedOn w:val="Standard"/>
    <w:semiHidden/>
    <w:rsid w:val="003D1580"/>
    <w:pPr>
      <w:shd w:val="clear" w:color="auto" w:fill="000080"/>
    </w:pPr>
    <w:rPr>
      <w:rFonts w:ascii="Tahoma" w:hAnsi="Tahoma" w:cs="Tahoma"/>
      <w:szCs w:val="20"/>
    </w:rPr>
  </w:style>
  <w:style w:type="paragraph" w:styleId="Sprechblasentext">
    <w:name w:val="Balloon Text"/>
    <w:basedOn w:val="Standard"/>
    <w:link w:val="SprechblasentextZchn"/>
    <w:semiHidden/>
    <w:unhideWhenUsed/>
    <w:rsid w:val="00C018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01823"/>
    <w:rPr>
      <w:rFonts w:ascii="Tahoma" w:hAnsi="Tahoma" w:cs="Tahoma"/>
      <w:sz w:val="16"/>
      <w:szCs w:val="16"/>
    </w:rPr>
  </w:style>
  <w:style w:type="character" w:customStyle="1" w:styleId="berschrift6Zchn">
    <w:name w:val="Überschrift 6 Zchn"/>
    <w:basedOn w:val="Absatz-Standardschriftart"/>
    <w:link w:val="berschrift6"/>
    <w:rsid w:val="00AF1EF9"/>
    <w:rPr>
      <w:rFonts w:asciiTheme="majorHAnsi" w:eastAsiaTheme="majorEastAsia" w:hAnsiTheme="majorHAnsi" w:cstheme="majorBidi"/>
      <w:color w:val="243F60" w:themeColor="accent1" w:themeShade="7F"/>
      <w:szCs w:val="24"/>
    </w:rPr>
  </w:style>
  <w:style w:type="paragraph" w:customStyle="1" w:styleId="Texteingerckt">
    <w:name w:val="Text eingerückt"/>
    <w:basedOn w:val="Standard"/>
    <w:uiPriority w:val="99"/>
    <w:rsid w:val="00AF1EF9"/>
    <w:pPr>
      <w:spacing w:line="360" w:lineRule="auto"/>
      <w:ind w:left="-567" w:firstLine="170"/>
      <w:jc w:val="both"/>
      <w:outlineLvl w:val="0"/>
    </w:pPr>
    <w:rPr>
      <w:szCs w:val="20"/>
    </w:rPr>
  </w:style>
  <w:style w:type="paragraph" w:styleId="NurText">
    <w:name w:val="Plain Text"/>
    <w:basedOn w:val="Standard"/>
    <w:link w:val="NurTextZchn"/>
    <w:uiPriority w:val="99"/>
    <w:semiHidden/>
    <w:rsid w:val="007F4F48"/>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7F4F48"/>
    <w:rPr>
      <w:rFonts w:ascii="Consolas" w:hAnsi="Consolas" w:cs="Consolas"/>
      <w:sz w:val="21"/>
      <w:szCs w:val="21"/>
    </w:rPr>
  </w:style>
  <w:style w:type="paragraph" w:styleId="KeinLeerraum">
    <w:name w:val="No Spacing"/>
    <w:basedOn w:val="Standard"/>
    <w:uiPriority w:val="1"/>
    <w:qFormat/>
    <w:rsid w:val="007F4F48"/>
    <w:pPr>
      <w:spacing w:after="0" w:line="240" w:lineRule="auto"/>
    </w:pPr>
    <w:rPr>
      <w:rFonts w:ascii="Verdana" w:eastAsia="Calibri" w:hAnsi="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d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mailto:michael.fischer@itac.de"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itac.de/pages/branches/eleronic/index.htm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punctum-pr.de" TargetMode="External"/><Relationship Id="rId4" Type="http://schemas.openxmlformats.org/officeDocument/2006/relationships/footnotes" Target="footnotes.xml"/><Relationship Id="rId9" Type="http://schemas.openxmlformats.org/officeDocument/2006/relationships/hyperlink" Target="mailto:up@punctum-pr.d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01_no_public\17_JOBS_campaigns_projects\PR17_9850_HMI2017-Nachlese\CI16-4_iTAC-Press_EN_templat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CI16-4_iTAC-Press_EN_template</Template>
  <TotalTime>0</TotalTime>
  <Pages>2</Pages>
  <Words>640</Words>
  <Characters>4097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PR17_9850EN_(f)_Nachbericht-HM</vt:lpstr>
    </vt:vector>
  </TitlesOfParts>
  <Manager>michael.fischer@itacsoftware.com</Manager>
  <Company>iTAC Software AG</Company>
  <LinksUpToDate>false</LinksUpToDate>
  <CharactersWithSpaces>4728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PR17_9850EN_(f)_Nachbericht-HM</dc:title>
  <dc:subject>iTAC HANNOVER MESSE 2017</dc:subject>
  <dc:creator>Elena Portugall</dc:creator>
  <cp:keywords>HMI, iTAC, IoT, Industrie 4.0, MES, Industrie 4.0 Plattform, Hannover Messe</cp:keywords>
  <dc:description>copyright</dc:description>
  <cp:lastModifiedBy>Elena Portugall</cp:lastModifiedBy>
  <cp:revision>4</cp:revision>
  <cp:lastPrinted>2017-05-17T07:12:00Z</cp:lastPrinted>
  <dcterms:created xsi:type="dcterms:W3CDTF">2017-05-17T06:52:00Z</dcterms:created>
  <dcterms:modified xsi:type="dcterms:W3CDTF">2017-05-17T07:12:00Z</dcterms:modified>
  <cp:category>HMI, iTAC, IoT, Industrie 4.0, MES, Industrie 4.0 Plattform, Hannover Messe</cp:category>
</cp:coreProperties>
</file>