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7D666" w14:textId="1A1E3D65" w:rsidR="00D04F03" w:rsidRPr="000D3851" w:rsidRDefault="00CA0123" w:rsidP="000D3851">
      <w:pPr>
        <w:pStyle w:val="berschrift6"/>
        <w:spacing w:after="240"/>
        <w:rPr>
          <w:szCs w:val="22"/>
          <w:u w:val="single"/>
        </w:rPr>
      </w:pPr>
      <w:r>
        <w:rPr>
          <w:szCs w:val="22"/>
          <w:u w:val="single"/>
        </w:rPr>
        <w:t>Führendes Marktforschungs- und Beratungsunternehmen</w:t>
      </w:r>
      <w:r w:rsidR="00101721">
        <w:rPr>
          <w:szCs w:val="22"/>
          <w:u w:val="single"/>
        </w:rPr>
        <w:br/>
        <w:t xml:space="preserve">sieht iTAC Software AG </w:t>
      </w:r>
      <w:r w:rsidR="00A41805">
        <w:rPr>
          <w:szCs w:val="22"/>
          <w:u w:val="single"/>
        </w:rPr>
        <w:t>wieder</w:t>
      </w:r>
      <w:r w:rsidR="00AB51B1">
        <w:rPr>
          <w:szCs w:val="22"/>
          <w:u w:val="single"/>
        </w:rPr>
        <w:t xml:space="preserve"> </w:t>
      </w:r>
      <w:r w:rsidR="00101721">
        <w:rPr>
          <w:szCs w:val="22"/>
          <w:u w:val="single"/>
        </w:rPr>
        <w:t xml:space="preserve">als </w:t>
      </w:r>
      <w:r w:rsidR="00A41805">
        <w:rPr>
          <w:szCs w:val="22"/>
          <w:u w:val="single"/>
        </w:rPr>
        <w:t>I4.0-</w:t>
      </w:r>
      <w:r w:rsidR="00101721">
        <w:rPr>
          <w:szCs w:val="22"/>
          <w:u w:val="single"/>
        </w:rPr>
        <w:t>Innovati</w:t>
      </w:r>
      <w:r w:rsidR="00997756">
        <w:rPr>
          <w:szCs w:val="22"/>
          <w:u w:val="single"/>
        </w:rPr>
        <w:t>onstreiber</w:t>
      </w:r>
      <w:r w:rsidR="00D04F03" w:rsidRPr="005D1FA5">
        <w:rPr>
          <w:szCs w:val="22"/>
        </w:rPr>
        <w:tab/>
      </w:r>
    </w:p>
    <w:p w14:paraId="1A9A07CD" w14:textId="1B1445C0" w:rsidR="00CA4A01" w:rsidRPr="000D3851" w:rsidRDefault="006F73E8" w:rsidP="000D3851">
      <w:pPr>
        <w:pStyle w:val="berschrift1"/>
        <w:rPr>
          <w:rFonts w:cs="Arial"/>
          <w:sz w:val="28"/>
          <w:szCs w:val="28"/>
        </w:rPr>
      </w:pPr>
      <w:r w:rsidRPr="000D3851">
        <w:rPr>
          <w:rFonts w:cs="Arial"/>
          <w:sz w:val="28"/>
          <w:szCs w:val="28"/>
        </w:rPr>
        <w:t>ISG Provider Lens</w:t>
      </w:r>
      <w:r w:rsidR="00AB51B1" w:rsidRPr="000D3851">
        <w:rPr>
          <w:rFonts w:cs="Arial"/>
          <w:b w:val="0"/>
          <w:sz w:val="28"/>
          <w:szCs w:val="28"/>
        </w:rPr>
        <w:t xml:space="preserve"> </w:t>
      </w:r>
      <w:r w:rsidR="00A41805" w:rsidRPr="000D3851">
        <w:rPr>
          <w:rFonts w:cs="Arial"/>
          <w:b w:val="0"/>
          <w:sz w:val="28"/>
          <w:szCs w:val="28"/>
        </w:rPr>
        <w:t>“</w:t>
      </w:r>
      <w:r w:rsidR="00AB51B1" w:rsidRPr="000D3851">
        <w:rPr>
          <w:rFonts w:cs="Arial"/>
          <w:sz w:val="28"/>
          <w:szCs w:val="28"/>
        </w:rPr>
        <w:t xml:space="preserve">Internet </w:t>
      </w:r>
      <w:proofErr w:type="spellStart"/>
      <w:r w:rsidR="00AB51B1" w:rsidRPr="000D3851">
        <w:rPr>
          <w:rFonts w:cs="Arial"/>
          <w:sz w:val="28"/>
          <w:szCs w:val="28"/>
        </w:rPr>
        <w:t>of</w:t>
      </w:r>
      <w:proofErr w:type="spellEnd"/>
      <w:r w:rsidR="00AB51B1" w:rsidRPr="000D3851">
        <w:rPr>
          <w:rFonts w:cs="Arial"/>
          <w:sz w:val="28"/>
          <w:szCs w:val="28"/>
        </w:rPr>
        <w:t xml:space="preserve"> Things (I4.0) </w:t>
      </w:r>
      <w:proofErr w:type="spellStart"/>
      <w:r w:rsidR="00AB51B1" w:rsidRPr="000D3851">
        <w:rPr>
          <w:rFonts w:cs="Arial"/>
          <w:sz w:val="28"/>
          <w:szCs w:val="28"/>
        </w:rPr>
        <w:t>Platforms</w:t>
      </w:r>
      <w:proofErr w:type="spellEnd"/>
      <w:r w:rsidR="00A41805" w:rsidRPr="000D3851">
        <w:rPr>
          <w:rFonts w:cs="Arial"/>
          <w:sz w:val="28"/>
          <w:szCs w:val="28"/>
        </w:rPr>
        <w:t>”</w:t>
      </w:r>
      <w:r w:rsidRPr="000D3851">
        <w:rPr>
          <w:rFonts w:cs="Arial"/>
          <w:sz w:val="28"/>
          <w:szCs w:val="28"/>
        </w:rPr>
        <w:t>:</w:t>
      </w:r>
      <w:r w:rsidR="00315BB1" w:rsidRPr="000D3851">
        <w:rPr>
          <w:rFonts w:cs="Arial"/>
          <w:sz w:val="28"/>
          <w:szCs w:val="28"/>
        </w:rPr>
        <w:t xml:space="preserve"> </w:t>
      </w:r>
      <w:r w:rsidR="00B17181" w:rsidRPr="00EC459A">
        <w:rPr>
          <w:rFonts w:cs="Arial"/>
          <w:sz w:val="28"/>
          <w:szCs w:val="28"/>
        </w:rPr>
        <w:t xml:space="preserve">iTAC </w:t>
      </w:r>
      <w:r w:rsidR="00AB51B1">
        <w:rPr>
          <w:rFonts w:cs="Arial"/>
          <w:sz w:val="28"/>
          <w:szCs w:val="28"/>
        </w:rPr>
        <w:t xml:space="preserve">erneut als </w:t>
      </w:r>
      <w:r w:rsidRPr="00EC459A">
        <w:rPr>
          <w:rFonts w:cs="Arial"/>
          <w:sz w:val="28"/>
          <w:szCs w:val="28"/>
        </w:rPr>
        <w:t xml:space="preserve">Leader </w:t>
      </w:r>
      <w:r w:rsidR="00A41805">
        <w:rPr>
          <w:rFonts w:cs="Arial"/>
          <w:sz w:val="28"/>
          <w:szCs w:val="28"/>
        </w:rPr>
        <w:t>bei I4.0-</w:t>
      </w:r>
      <w:r w:rsidR="00AD0E18">
        <w:rPr>
          <w:rFonts w:cs="Arial"/>
          <w:sz w:val="28"/>
          <w:szCs w:val="28"/>
        </w:rPr>
        <w:t xml:space="preserve">Plattformen </w:t>
      </w:r>
      <w:r w:rsidR="00AB51B1">
        <w:rPr>
          <w:rFonts w:cs="Arial"/>
          <w:sz w:val="28"/>
          <w:szCs w:val="28"/>
        </w:rPr>
        <w:t xml:space="preserve">platziert </w:t>
      </w:r>
    </w:p>
    <w:p w14:paraId="3FD0EFFE" w14:textId="0C78B674" w:rsidR="006B4A04" w:rsidRPr="000D3851" w:rsidRDefault="00056886" w:rsidP="000D3851">
      <w:pPr>
        <w:pStyle w:val="berschrift1"/>
        <w:spacing w:line="360" w:lineRule="auto"/>
        <w:rPr>
          <w:rFonts w:cs="Arial"/>
          <w:sz w:val="22"/>
          <w:szCs w:val="22"/>
        </w:rPr>
      </w:pPr>
      <w:r>
        <w:rPr>
          <w:rFonts w:cs="Arial"/>
          <w:color w:val="000000"/>
          <w:sz w:val="22"/>
          <w:szCs w:val="22"/>
          <w:u w:val="single"/>
        </w:rPr>
        <w:t xml:space="preserve">Montabaur, </w:t>
      </w:r>
      <w:r w:rsidR="00A41805">
        <w:rPr>
          <w:rFonts w:cs="Arial"/>
          <w:color w:val="000000"/>
          <w:sz w:val="22"/>
          <w:szCs w:val="22"/>
          <w:u w:val="single"/>
        </w:rPr>
        <w:t>21</w:t>
      </w:r>
      <w:r w:rsidR="00D04F03" w:rsidRPr="00BB1C31">
        <w:rPr>
          <w:rFonts w:cs="Arial"/>
          <w:color w:val="000000"/>
          <w:sz w:val="22"/>
          <w:szCs w:val="22"/>
          <w:u w:val="single"/>
        </w:rPr>
        <w:t>.</w:t>
      </w:r>
      <w:r w:rsidR="00F2323F">
        <w:rPr>
          <w:rFonts w:cs="Arial"/>
          <w:color w:val="000000"/>
          <w:sz w:val="22"/>
          <w:szCs w:val="22"/>
          <w:u w:val="single"/>
        </w:rPr>
        <w:t xml:space="preserve"> </w:t>
      </w:r>
      <w:r w:rsidR="002D59B9">
        <w:rPr>
          <w:rFonts w:cs="Arial"/>
          <w:color w:val="000000"/>
          <w:sz w:val="22"/>
          <w:szCs w:val="22"/>
          <w:u w:val="single"/>
        </w:rPr>
        <w:t>September</w:t>
      </w:r>
      <w:r w:rsidR="00E31B7E" w:rsidRPr="00BB1C31">
        <w:rPr>
          <w:rFonts w:cs="Arial"/>
          <w:color w:val="000000"/>
          <w:sz w:val="22"/>
          <w:szCs w:val="22"/>
          <w:u w:val="single"/>
        </w:rPr>
        <w:t xml:space="preserve"> 201</w:t>
      </w:r>
      <w:r w:rsidR="00141A6A">
        <w:rPr>
          <w:rFonts w:cs="Arial"/>
          <w:color w:val="000000"/>
          <w:sz w:val="22"/>
          <w:szCs w:val="22"/>
          <w:u w:val="single"/>
        </w:rPr>
        <w:t>7</w:t>
      </w:r>
      <w:r w:rsidR="001C1A20" w:rsidRPr="00BB1C31">
        <w:rPr>
          <w:rFonts w:cs="Arial"/>
          <w:color w:val="000000"/>
          <w:sz w:val="22"/>
          <w:szCs w:val="22"/>
        </w:rPr>
        <w:t xml:space="preserve"> –</w:t>
      </w:r>
      <w:r w:rsidR="003D7853">
        <w:rPr>
          <w:rFonts w:cs="Arial"/>
          <w:sz w:val="22"/>
          <w:szCs w:val="22"/>
        </w:rPr>
        <w:t xml:space="preserve"> Der MES</w:t>
      </w:r>
      <w:r w:rsidR="00A41805">
        <w:rPr>
          <w:rFonts w:cs="Arial"/>
          <w:sz w:val="22"/>
          <w:szCs w:val="22"/>
        </w:rPr>
        <w:t>-</w:t>
      </w:r>
      <w:r w:rsidR="008078C6" w:rsidRPr="006C2808">
        <w:rPr>
          <w:rFonts w:cs="Arial"/>
          <w:sz w:val="22"/>
          <w:szCs w:val="22"/>
        </w:rPr>
        <w:t>Softwarehersteller</w:t>
      </w:r>
      <w:r w:rsidR="003D7853">
        <w:rPr>
          <w:rFonts w:cs="Arial"/>
          <w:sz w:val="22"/>
          <w:szCs w:val="22"/>
        </w:rPr>
        <w:t xml:space="preserve"> iTAC Software AG erhält zum zweiten Mal in Folge das Prädi</w:t>
      </w:r>
      <w:r w:rsidR="00A41805">
        <w:rPr>
          <w:rFonts w:cs="Arial"/>
          <w:sz w:val="22"/>
          <w:szCs w:val="22"/>
        </w:rPr>
        <w:t>kat „Leader for</w:t>
      </w:r>
      <w:r w:rsidR="00165669">
        <w:rPr>
          <w:rFonts w:cs="Arial"/>
          <w:sz w:val="22"/>
          <w:szCs w:val="22"/>
        </w:rPr>
        <w:t xml:space="preserve"> Industrie 4.0 </w:t>
      </w:r>
      <w:proofErr w:type="spellStart"/>
      <w:r w:rsidR="003D7853" w:rsidRPr="00BF1D50">
        <w:rPr>
          <w:rFonts w:cs="Arial"/>
          <w:sz w:val="22"/>
          <w:szCs w:val="22"/>
        </w:rPr>
        <w:t>Platforms</w:t>
      </w:r>
      <w:proofErr w:type="spellEnd"/>
      <w:r w:rsidR="003D7853" w:rsidRPr="00BF1D50">
        <w:rPr>
          <w:rFonts w:cs="Arial"/>
          <w:sz w:val="22"/>
          <w:szCs w:val="22"/>
        </w:rPr>
        <w:t>“. Im Rahmen de</w:t>
      </w:r>
      <w:r w:rsidR="00E543B6" w:rsidRPr="00E543B6">
        <w:rPr>
          <w:rFonts w:cs="Arial"/>
          <w:sz w:val="22"/>
          <w:szCs w:val="22"/>
        </w:rPr>
        <w:t>r</w:t>
      </w:r>
      <w:r w:rsidR="003D7853" w:rsidRPr="00BF1D50">
        <w:rPr>
          <w:rFonts w:cs="Arial"/>
          <w:sz w:val="22"/>
          <w:szCs w:val="22"/>
        </w:rPr>
        <w:t xml:space="preserve"> </w:t>
      </w:r>
      <w:r w:rsidR="00E543B6" w:rsidRPr="00E543B6">
        <w:rPr>
          <w:rFonts w:cs="Arial"/>
          <w:sz w:val="22"/>
          <w:szCs w:val="22"/>
        </w:rPr>
        <w:t xml:space="preserve">Marktstudie </w:t>
      </w:r>
      <w:r w:rsidR="00A41805">
        <w:rPr>
          <w:rFonts w:cs="Arial"/>
          <w:sz w:val="22"/>
          <w:szCs w:val="22"/>
        </w:rPr>
        <w:t>„ISG Provider Lens Germany 2018 –</w:t>
      </w:r>
      <w:r w:rsidR="00E543B6" w:rsidRPr="00A41805">
        <w:rPr>
          <w:rFonts w:cs="Arial"/>
          <w:sz w:val="22"/>
          <w:szCs w:val="22"/>
        </w:rPr>
        <w:t xml:space="preserve"> Internet </w:t>
      </w:r>
      <w:proofErr w:type="spellStart"/>
      <w:r w:rsidR="00E543B6" w:rsidRPr="00A41805">
        <w:rPr>
          <w:rFonts w:cs="Arial"/>
          <w:sz w:val="22"/>
          <w:szCs w:val="22"/>
        </w:rPr>
        <w:t>of</w:t>
      </w:r>
      <w:proofErr w:type="spellEnd"/>
      <w:r w:rsidR="00E543B6" w:rsidRPr="00A41805">
        <w:rPr>
          <w:rFonts w:cs="Arial"/>
          <w:sz w:val="22"/>
          <w:szCs w:val="22"/>
        </w:rPr>
        <w:t xml:space="preserve"> Things (I4.0) </w:t>
      </w:r>
      <w:proofErr w:type="spellStart"/>
      <w:r w:rsidR="00E543B6" w:rsidRPr="00A41805">
        <w:rPr>
          <w:rFonts w:cs="Arial"/>
          <w:sz w:val="22"/>
          <w:szCs w:val="22"/>
        </w:rPr>
        <w:t>Platforms</w:t>
      </w:r>
      <w:proofErr w:type="spellEnd"/>
      <w:r w:rsidR="00E543B6" w:rsidRPr="00A41805">
        <w:rPr>
          <w:rFonts w:cs="Arial"/>
          <w:sz w:val="22"/>
          <w:szCs w:val="22"/>
        </w:rPr>
        <w:t>, Services &amp; Solutions</w:t>
      </w:r>
      <w:r w:rsidR="00A41805">
        <w:rPr>
          <w:rFonts w:cs="Arial"/>
          <w:sz w:val="22"/>
          <w:szCs w:val="22"/>
        </w:rPr>
        <w:t>“</w:t>
      </w:r>
      <w:r w:rsidR="003D7853" w:rsidRPr="00BF1D50">
        <w:rPr>
          <w:rFonts w:cs="Arial"/>
          <w:sz w:val="22"/>
          <w:szCs w:val="22"/>
        </w:rPr>
        <w:t xml:space="preserve"> wurden die relevanten Anbieter im deutschen Markt untersucht und nach dem ISG Provider Lens Research-Prozess </w:t>
      </w:r>
      <w:r w:rsidR="003D7853" w:rsidRPr="006B4A04">
        <w:rPr>
          <w:rFonts w:cs="Arial"/>
          <w:sz w:val="22"/>
          <w:szCs w:val="22"/>
        </w:rPr>
        <w:t>positioniert.</w:t>
      </w:r>
      <w:r w:rsidR="00BF1D50" w:rsidRPr="006B4A04">
        <w:rPr>
          <w:rFonts w:cs="Arial"/>
          <w:sz w:val="22"/>
          <w:szCs w:val="22"/>
        </w:rPr>
        <w:t xml:space="preserve"> iTAC konnte dabei außerdem in einer zweiten Kategorie</w:t>
      </w:r>
      <w:r w:rsidR="00A41805">
        <w:rPr>
          <w:rFonts w:cs="Arial"/>
          <w:sz w:val="22"/>
          <w:szCs w:val="22"/>
        </w:rPr>
        <w:t xml:space="preserve"> –</w:t>
      </w:r>
      <w:r w:rsidR="00BF1D50" w:rsidRPr="006B4A04">
        <w:rPr>
          <w:rFonts w:cs="Arial"/>
          <w:sz w:val="22"/>
          <w:szCs w:val="22"/>
        </w:rPr>
        <w:t xml:space="preserve"> </w:t>
      </w:r>
      <w:r w:rsidR="00A41805">
        <w:rPr>
          <w:rFonts w:cs="Arial"/>
          <w:sz w:val="22"/>
          <w:szCs w:val="22"/>
        </w:rPr>
        <w:t>„</w:t>
      </w:r>
      <w:r w:rsidR="00E543B6">
        <w:rPr>
          <w:rFonts w:cs="Arial"/>
          <w:sz w:val="22"/>
          <w:szCs w:val="22"/>
        </w:rPr>
        <w:t xml:space="preserve">Industrial Analytics und </w:t>
      </w:r>
      <w:proofErr w:type="spellStart"/>
      <w:r w:rsidR="00E543B6">
        <w:rPr>
          <w:rFonts w:cs="Arial"/>
          <w:sz w:val="22"/>
          <w:szCs w:val="22"/>
        </w:rPr>
        <w:t>Visualiz</w:t>
      </w:r>
      <w:r w:rsidR="00E543B6" w:rsidRPr="006B4A04">
        <w:rPr>
          <w:rFonts w:cs="Arial"/>
          <w:sz w:val="22"/>
          <w:szCs w:val="22"/>
        </w:rPr>
        <w:t>ation</w:t>
      </w:r>
      <w:proofErr w:type="spellEnd"/>
      <w:r w:rsidR="00A41805">
        <w:rPr>
          <w:rFonts w:cs="Arial"/>
          <w:sz w:val="22"/>
          <w:szCs w:val="22"/>
        </w:rPr>
        <w:t>“ –</w:t>
      </w:r>
      <w:r w:rsidR="00E543B6" w:rsidRPr="006B4A04">
        <w:rPr>
          <w:rFonts w:cs="Arial"/>
          <w:sz w:val="22"/>
          <w:szCs w:val="22"/>
        </w:rPr>
        <w:t xml:space="preserve"> </w:t>
      </w:r>
      <w:r w:rsidR="00BF1D50" w:rsidRPr="006B4A04">
        <w:rPr>
          <w:rFonts w:cs="Arial"/>
          <w:sz w:val="22"/>
          <w:szCs w:val="22"/>
        </w:rPr>
        <w:t xml:space="preserve">als </w:t>
      </w:r>
      <w:proofErr w:type="spellStart"/>
      <w:r w:rsidR="00BF1D50" w:rsidRPr="006B4A04">
        <w:rPr>
          <w:rFonts w:cs="Arial"/>
          <w:sz w:val="22"/>
          <w:szCs w:val="22"/>
        </w:rPr>
        <w:t>Product</w:t>
      </w:r>
      <w:proofErr w:type="spellEnd"/>
      <w:r w:rsidR="00BF1D50" w:rsidRPr="006B4A04">
        <w:rPr>
          <w:rFonts w:cs="Arial"/>
          <w:sz w:val="22"/>
          <w:szCs w:val="22"/>
        </w:rPr>
        <w:t xml:space="preserve"> Challenger überzeugen</w:t>
      </w:r>
      <w:r w:rsidR="00E543B6">
        <w:rPr>
          <w:rFonts w:cs="Arial"/>
          <w:sz w:val="22"/>
          <w:szCs w:val="22"/>
        </w:rPr>
        <w:t>.</w:t>
      </w:r>
    </w:p>
    <w:p w14:paraId="362A05F6" w14:textId="627B73DF" w:rsidR="006B4A04" w:rsidRPr="000D3851" w:rsidRDefault="006B4A04" w:rsidP="000D3851">
      <w:pPr>
        <w:autoSpaceDE w:val="0"/>
        <w:autoSpaceDN w:val="0"/>
        <w:adjustRightInd w:val="0"/>
        <w:spacing w:after="240" w:line="360" w:lineRule="auto"/>
        <w:rPr>
          <w:rFonts w:ascii="Arial" w:hAnsi="Arial" w:cs="Arial"/>
          <w:sz w:val="22"/>
          <w:szCs w:val="22"/>
        </w:rPr>
      </w:pPr>
      <w:r w:rsidRPr="006B4A04">
        <w:rPr>
          <w:rFonts w:ascii="Arial" w:hAnsi="Arial" w:cs="Arial"/>
          <w:sz w:val="22"/>
          <w:szCs w:val="22"/>
        </w:rPr>
        <w:t>Die klassis</w:t>
      </w:r>
      <w:r>
        <w:rPr>
          <w:rFonts w:ascii="Arial" w:hAnsi="Arial" w:cs="Arial"/>
          <w:sz w:val="22"/>
          <w:szCs w:val="22"/>
        </w:rPr>
        <w:t>che Kernaufgabe von MES</w:t>
      </w:r>
      <w:r w:rsidRPr="006B4A04">
        <w:rPr>
          <w:rFonts w:ascii="Arial" w:hAnsi="Arial" w:cs="Arial"/>
          <w:sz w:val="22"/>
          <w:szCs w:val="22"/>
        </w:rPr>
        <w:t xml:space="preserve"> (Manufacturing </w:t>
      </w:r>
      <w:proofErr w:type="spellStart"/>
      <w:r w:rsidRPr="006B4A04">
        <w:rPr>
          <w:rFonts w:ascii="Arial" w:hAnsi="Arial" w:cs="Arial"/>
          <w:sz w:val="22"/>
          <w:szCs w:val="22"/>
        </w:rPr>
        <w:t>Execution</w:t>
      </w:r>
      <w:proofErr w:type="spellEnd"/>
      <w:r w:rsidRPr="006B4A04">
        <w:rPr>
          <w:rFonts w:ascii="Arial" w:hAnsi="Arial" w:cs="Arial"/>
          <w:sz w:val="22"/>
          <w:szCs w:val="22"/>
        </w:rPr>
        <w:t xml:space="preserve"> Systems) ist die Steuerung des Produktionsprozesses. Rund um diesen Kern entwickeln sich</w:t>
      </w:r>
      <w:r>
        <w:rPr>
          <w:rFonts w:ascii="Arial" w:hAnsi="Arial" w:cs="Arial"/>
          <w:sz w:val="22"/>
          <w:szCs w:val="22"/>
        </w:rPr>
        <w:t xml:space="preserve"> derartige</w:t>
      </w:r>
      <w:r w:rsidRPr="006B4A04">
        <w:rPr>
          <w:rFonts w:ascii="Arial" w:hAnsi="Arial" w:cs="Arial"/>
          <w:sz w:val="22"/>
          <w:szCs w:val="22"/>
        </w:rPr>
        <w:t xml:space="preserve"> </w:t>
      </w:r>
      <w:r>
        <w:rPr>
          <w:rFonts w:ascii="Arial" w:hAnsi="Arial" w:cs="Arial"/>
          <w:sz w:val="22"/>
          <w:szCs w:val="22"/>
        </w:rPr>
        <w:t>Produkte</w:t>
      </w:r>
      <w:r w:rsidRPr="006B4A04">
        <w:rPr>
          <w:rFonts w:ascii="Arial" w:hAnsi="Arial" w:cs="Arial"/>
          <w:sz w:val="22"/>
          <w:szCs w:val="22"/>
        </w:rPr>
        <w:t xml:space="preserve"> </w:t>
      </w:r>
      <w:r>
        <w:rPr>
          <w:rFonts w:ascii="Arial" w:hAnsi="Arial" w:cs="Arial"/>
          <w:sz w:val="22"/>
          <w:szCs w:val="22"/>
        </w:rPr>
        <w:t>derzeit</w:t>
      </w:r>
      <w:r w:rsidRPr="006B4A04">
        <w:rPr>
          <w:rFonts w:ascii="Arial" w:hAnsi="Arial" w:cs="Arial"/>
          <w:sz w:val="22"/>
          <w:szCs w:val="22"/>
        </w:rPr>
        <w:t xml:space="preserve"> immer weiter. Es entsteht eine neue Gene</w:t>
      </w:r>
      <w:r w:rsidR="005A74AE">
        <w:rPr>
          <w:rFonts w:ascii="Arial" w:hAnsi="Arial" w:cs="Arial"/>
          <w:sz w:val="22"/>
          <w:szCs w:val="22"/>
        </w:rPr>
        <w:t>ration intelligenter</w:t>
      </w:r>
      <w:r w:rsidRPr="006B4A04">
        <w:rPr>
          <w:rFonts w:ascii="Arial" w:hAnsi="Arial" w:cs="Arial"/>
          <w:sz w:val="22"/>
          <w:szCs w:val="22"/>
        </w:rPr>
        <w:t xml:space="preserve"> Lösungen zur Vernetzung und Automatisierung des Produktionsprozesses. </w:t>
      </w:r>
      <w:r w:rsidR="005A74AE">
        <w:rPr>
          <w:rFonts w:ascii="Arial" w:hAnsi="Arial" w:cs="Arial"/>
          <w:sz w:val="22"/>
          <w:szCs w:val="22"/>
        </w:rPr>
        <w:t>Das Marktforschungs- und Beratungsunternehmen</w:t>
      </w:r>
      <w:r w:rsidRPr="006B4A04">
        <w:rPr>
          <w:rFonts w:ascii="Arial" w:hAnsi="Arial" w:cs="Arial"/>
          <w:sz w:val="22"/>
          <w:szCs w:val="22"/>
        </w:rPr>
        <w:t xml:space="preserve"> </w:t>
      </w:r>
      <w:r w:rsidR="00A41805">
        <w:rPr>
          <w:rFonts w:ascii="Arial" w:hAnsi="Arial" w:cs="Arial"/>
          <w:sz w:val="22"/>
          <w:szCs w:val="22"/>
        </w:rPr>
        <w:t>„</w:t>
      </w:r>
      <w:r w:rsidRPr="006B4A04">
        <w:rPr>
          <w:rFonts w:ascii="Arial" w:hAnsi="Arial" w:cs="Arial"/>
          <w:color w:val="000000"/>
          <w:sz w:val="22"/>
          <w:szCs w:val="22"/>
        </w:rPr>
        <w:t>Information Services Group Germany GmbH (ISG)</w:t>
      </w:r>
      <w:r w:rsidR="00A41805">
        <w:rPr>
          <w:rFonts w:ascii="Arial" w:hAnsi="Arial" w:cs="Arial"/>
          <w:color w:val="000000"/>
          <w:sz w:val="22"/>
          <w:szCs w:val="22"/>
        </w:rPr>
        <w:t>“</w:t>
      </w:r>
      <w:r w:rsidRPr="006B4A04">
        <w:rPr>
          <w:rFonts w:ascii="Arial" w:hAnsi="Arial" w:cs="Arial"/>
          <w:color w:val="000000"/>
          <w:sz w:val="22"/>
          <w:szCs w:val="22"/>
        </w:rPr>
        <w:t xml:space="preserve"> </w:t>
      </w:r>
      <w:r w:rsidRPr="006B4A04">
        <w:rPr>
          <w:rFonts w:ascii="Arial" w:hAnsi="Arial" w:cs="Arial"/>
          <w:sz w:val="22"/>
          <w:szCs w:val="22"/>
        </w:rPr>
        <w:t xml:space="preserve">bezeichnet </w:t>
      </w:r>
      <w:r>
        <w:rPr>
          <w:rFonts w:ascii="Arial" w:hAnsi="Arial" w:cs="Arial"/>
          <w:sz w:val="22"/>
          <w:szCs w:val="22"/>
        </w:rPr>
        <w:t>sie</w:t>
      </w:r>
      <w:r w:rsidRPr="006B4A04">
        <w:rPr>
          <w:rFonts w:ascii="Arial" w:hAnsi="Arial" w:cs="Arial"/>
          <w:sz w:val="22"/>
          <w:szCs w:val="22"/>
        </w:rPr>
        <w:t xml:space="preserve"> als Industrie 4</w:t>
      </w:r>
      <w:r>
        <w:rPr>
          <w:rFonts w:ascii="Arial" w:hAnsi="Arial" w:cs="Arial"/>
          <w:sz w:val="22"/>
          <w:szCs w:val="22"/>
        </w:rPr>
        <w:t xml:space="preserve">.0-Plattformen. </w:t>
      </w:r>
      <w:r w:rsidRPr="00EC459A">
        <w:rPr>
          <w:rFonts w:ascii="Arial" w:hAnsi="Arial" w:cs="Arial"/>
          <w:sz w:val="22"/>
          <w:szCs w:val="22"/>
        </w:rPr>
        <w:t>D</w:t>
      </w:r>
      <w:r w:rsidR="00495B0E">
        <w:rPr>
          <w:rFonts w:ascii="Arial" w:hAnsi="Arial" w:cs="Arial"/>
          <w:sz w:val="22"/>
          <w:szCs w:val="22"/>
        </w:rPr>
        <w:t xml:space="preserve">as Alleinstellungsmerkmal des </w:t>
      </w:r>
      <w:r w:rsidR="00A41805">
        <w:rPr>
          <w:rFonts w:ascii="Arial" w:hAnsi="Arial" w:cs="Arial"/>
          <w:sz w:val="22"/>
          <w:szCs w:val="22"/>
        </w:rPr>
        <w:t>iTAC-I</w:t>
      </w:r>
      <w:r w:rsidR="00495B0E">
        <w:rPr>
          <w:rFonts w:ascii="Arial" w:hAnsi="Arial" w:cs="Arial"/>
          <w:sz w:val="22"/>
          <w:szCs w:val="22"/>
        </w:rPr>
        <w:t>4.</w:t>
      </w:r>
      <w:r w:rsidR="00A41805">
        <w:rPr>
          <w:rFonts w:ascii="Arial" w:hAnsi="Arial" w:cs="Arial"/>
          <w:sz w:val="22"/>
          <w:szCs w:val="22"/>
        </w:rPr>
        <w:t>0-</w:t>
      </w:r>
      <w:r w:rsidR="00495B0E">
        <w:rPr>
          <w:rFonts w:ascii="Arial" w:hAnsi="Arial" w:cs="Arial"/>
          <w:sz w:val="22"/>
          <w:szCs w:val="22"/>
        </w:rPr>
        <w:t xml:space="preserve">Lösungsportfolios ist die Bereitstellung </w:t>
      </w:r>
      <w:r w:rsidRPr="00EC459A">
        <w:rPr>
          <w:rFonts w:ascii="Arial" w:hAnsi="Arial" w:cs="Arial"/>
          <w:sz w:val="22"/>
          <w:szCs w:val="22"/>
        </w:rPr>
        <w:t xml:space="preserve">in drei unterschiedlichen </w:t>
      </w:r>
      <w:proofErr w:type="spellStart"/>
      <w:r w:rsidRPr="00EC459A">
        <w:rPr>
          <w:rFonts w:ascii="Arial" w:hAnsi="Arial" w:cs="Arial"/>
          <w:sz w:val="22"/>
          <w:szCs w:val="22"/>
        </w:rPr>
        <w:t>Delivery</w:t>
      </w:r>
      <w:proofErr w:type="spellEnd"/>
      <w:r w:rsidRPr="00EC459A">
        <w:rPr>
          <w:rFonts w:ascii="Arial" w:hAnsi="Arial" w:cs="Arial"/>
          <w:sz w:val="22"/>
          <w:szCs w:val="22"/>
        </w:rPr>
        <w:t>-Modellen</w:t>
      </w:r>
      <w:r w:rsidR="00495B0E">
        <w:rPr>
          <w:rFonts w:ascii="Arial" w:hAnsi="Arial" w:cs="Arial"/>
          <w:sz w:val="22"/>
          <w:szCs w:val="22"/>
        </w:rPr>
        <w:t>:</w:t>
      </w:r>
      <w:r w:rsidRPr="00EC459A">
        <w:rPr>
          <w:rFonts w:ascii="Arial" w:hAnsi="Arial" w:cs="Arial"/>
          <w:sz w:val="22"/>
          <w:szCs w:val="22"/>
        </w:rPr>
        <w:t xml:space="preserve"> erstens vollständig aus der </w:t>
      </w:r>
      <w:r w:rsidR="004D7114">
        <w:rPr>
          <w:rFonts w:ascii="Arial" w:hAnsi="Arial" w:cs="Arial"/>
          <w:sz w:val="22"/>
          <w:szCs w:val="22"/>
        </w:rPr>
        <w:t xml:space="preserve">Public </w:t>
      </w:r>
      <w:r w:rsidRPr="00EC459A">
        <w:rPr>
          <w:rFonts w:ascii="Arial" w:hAnsi="Arial" w:cs="Arial"/>
          <w:sz w:val="22"/>
          <w:szCs w:val="22"/>
        </w:rPr>
        <w:t>Cloud</w:t>
      </w:r>
      <w:r w:rsidR="00A41805">
        <w:rPr>
          <w:rFonts w:ascii="Arial" w:hAnsi="Arial" w:cs="Arial"/>
          <w:sz w:val="22"/>
          <w:szCs w:val="22"/>
        </w:rPr>
        <w:t xml:space="preserve"> über </w:t>
      </w:r>
      <w:proofErr w:type="spellStart"/>
      <w:r w:rsidR="00A41805">
        <w:rPr>
          <w:rFonts w:ascii="Arial" w:hAnsi="Arial" w:cs="Arial"/>
          <w:sz w:val="22"/>
          <w:szCs w:val="22"/>
        </w:rPr>
        <w:t>IoT</w:t>
      </w:r>
      <w:proofErr w:type="spellEnd"/>
      <w:r w:rsidR="00A41805">
        <w:rPr>
          <w:rFonts w:ascii="Arial" w:hAnsi="Arial" w:cs="Arial"/>
          <w:sz w:val="22"/>
          <w:szCs w:val="22"/>
        </w:rPr>
        <w:t>-</w:t>
      </w:r>
      <w:r w:rsidR="00495B0E">
        <w:rPr>
          <w:rFonts w:ascii="Arial" w:hAnsi="Arial" w:cs="Arial"/>
          <w:sz w:val="22"/>
          <w:szCs w:val="22"/>
        </w:rPr>
        <w:t>Plattformen</w:t>
      </w:r>
      <w:r w:rsidRPr="00EC459A">
        <w:rPr>
          <w:rFonts w:ascii="Arial" w:hAnsi="Arial" w:cs="Arial"/>
          <w:sz w:val="22"/>
          <w:szCs w:val="22"/>
        </w:rPr>
        <w:t xml:space="preserve">, zweitens vollständig </w:t>
      </w:r>
      <w:r w:rsidR="0082784D" w:rsidRPr="00A41805">
        <w:rPr>
          <w:rFonts w:ascii="Arial" w:hAnsi="Arial" w:cs="Arial"/>
          <w:sz w:val="22"/>
          <w:szCs w:val="22"/>
        </w:rPr>
        <w:t xml:space="preserve">On </w:t>
      </w:r>
      <w:proofErr w:type="spellStart"/>
      <w:r w:rsidR="0082784D" w:rsidRPr="00A41805">
        <w:rPr>
          <w:rFonts w:ascii="Arial" w:hAnsi="Arial" w:cs="Arial"/>
          <w:sz w:val="22"/>
          <w:szCs w:val="22"/>
        </w:rPr>
        <w:t>Premises</w:t>
      </w:r>
      <w:proofErr w:type="spellEnd"/>
      <w:r w:rsidRPr="00EC459A">
        <w:rPr>
          <w:rFonts w:ascii="Arial" w:hAnsi="Arial" w:cs="Arial"/>
          <w:sz w:val="22"/>
          <w:szCs w:val="22"/>
        </w:rPr>
        <w:t xml:space="preserve"> und drittens </w:t>
      </w:r>
      <w:r w:rsidR="0082784D">
        <w:rPr>
          <w:rFonts w:ascii="Arial" w:hAnsi="Arial" w:cs="Arial"/>
          <w:sz w:val="22"/>
          <w:szCs w:val="22"/>
        </w:rPr>
        <w:t xml:space="preserve">als </w:t>
      </w:r>
      <w:r w:rsidR="004D7114">
        <w:rPr>
          <w:rFonts w:ascii="Arial" w:hAnsi="Arial" w:cs="Arial"/>
          <w:sz w:val="22"/>
          <w:szCs w:val="22"/>
        </w:rPr>
        <w:t>Edge Device</w:t>
      </w:r>
      <w:r w:rsidR="00A41805">
        <w:rPr>
          <w:rFonts w:ascii="Arial" w:hAnsi="Arial" w:cs="Arial"/>
          <w:sz w:val="22"/>
          <w:szCs w:val="22"/>
        </w:rPr>
        <w:t>-</w:t>
      </w:r>
      <w:r w:rsidR="0082784D">
        <w:rPr>
          <w:rFonts w:ascii="Arial" w:hAnsi="Arial" w:cs="Arial"/>
          <w:sz w:val="22"/>
          <w:szCs w:val="22"/>
        </w:rPr>
        <w:t>Lösung</w:t>
      </w:r>
      <w:r w:rsidR="004D7114">
        <w:rPr>
          <w:rFonts w:ascii="Arial" w:hAnsi="Arial" w:cs="Arial"/>
          <w:sz w:val="22"/>
          <w:szCs w:val="22"/>
        </w:rPr>
        <w:t>.</w:t>
      </w:r>
      <w:r w:rsidR="004D7114" w:rsidRPr="00EC459A" w:rsidDel="004D7114">
        <w:rPr>
          <w:rFonts w:ascii="Arial" w:hAnsi="Arial" w:cs="Arial"/>
          <w:sz w:val="22"/>
          <w:szCs w:val="22"/>
        </w:rPr>
        <w:t xml:space="preserve"> </w:t>
      </w:r>
    </w:p>
    <w:p w14:paraId="05337780" w14:textId="225D2328" w:rsidR="004A35A2" w:rsidRPr="006F2FBA" w:rsidRDefault="004A35A2" w:rsidP="006F2FBA">
      <w:pPr>
        <w:spacing w:line="360" w:lineRule="auto"/>
        <w:rPr>
          <w:rFonts w:ascii="Arial" w:hAnsi="Arial" w:cs="Arial"/>
          <w:b/>
          <w:sz w:val="22"/>
          <w:szCs w:val="22"/>
        </w:rPr>
      </w:pPr>
      <w:r w:rsidRPr="006F2FBA">
        <w:rPr>
          <w:rFonts w:ascii="Arial" w:hAnsi="Arial" w:cs="Arial"/>
          <w:b/>
          <w:sz w:val="22"/>
          <w:szCs w:val="22"/>
        </w:rPr>
        <w:t>Leader</w:t>
      </w:r>
      <w:r w:rsidR="00D94BE0" w:rsidRPr="006F2FBA">
        <w:rPr>
          <w:rFonts w:ascii="Arial" w:hAnsi="Arial" w:cs="Arial"/>
          <w:b/>
          <w:sz w:val="22"/>
          <w:szCs w:val="22"/>
        </w:rPr>
        <w:t>:</w:t>
      </w:r>
      <w:r w:rsidR="00165669">
        <w:rPr>
          <w:rFonts w:ascii="Arial" w:hAnsi="Arial" w:cs="Arial"/>
          <w:b/>
          <w:sz w:val="22"/>
          <w:szCs w:val="22"/>
        </w:rPr>
        <w:t xml:space="preserve"> Industrie 4.0 </w:t>
      </w:r>
      <w:proofErr w:type="spellStart"/>
      <w:r w:rsidRPr="006F2FBA">
        <w:rPr>
          <w:rFonts w:ascii="Arial" w:hAnsi="Arial" w:cs="Arial"/>
          <w:b/>
          <w:sz w:val="22"/>
          <w:szCs w:val="22"/>
        </w:rPr>
        <w:t>Platforms</w:t>
      </w:r>
      <w:proofErr w:type="spellEnd"/>
    </w:p>
    <w:p w14:paraId="100E61DF" w14:textId="0F8D20D9" w:rsidR="002552D2" w:rsidRPr="000D3851" w:rsidRDefault="002552D2" w:rsidP="000D3851">
      <w:pPr>
        <w:autoSpaceDE w:val="0"/>
        <w:autoSpaceDN w:val="0"/>
        <w:adjustRightInd w:val="0"/>
        <w:spacing w:after="240" w:line="360" w:lineRule="auto"/>
        <w:rPr>
          <w:rFonts w:ascii="Arial" w:hAnsi="Arial" w:cs="Arial"/>
          <w:sz w:val="22"/>
          <w:szCs w:val="22"/>
        </w:rPr>
      </w:pPr>
      <w:r w:rsidRPr="006F2FBA">
        <w:rPr>
          <w:rFonts w:ascii="Arial" w:hAnsi="Arial" w:cs="Arial"/>
          <w:sz w:val="22"/>
          <w:szCs w:val="22"/>
        </w:rPr>
        <w:t xml:space="preserve">ISG identifizierte im deutschen Markt zehn Unternehmen als relevante Anbieter für </w:t>
      </w:r>
      <w:r w:rsidRPr="006F2FBA">
        <w:rPr>
          <w:rFonts w:ascii="Arial" w:hAnsi="Arial" w:cs="Arial"/>
          <w:bCs/>
          <w:sz w:val="22"/>
          <w:szCs w:val="22"/>
        </w:rPr>
        <w:t xml:space="preserve">Industrie 4.0 </w:t>
      </w:r>
      <w:proofErr w:type="spellStart"/>
      <w:r w:rsidRPr="006F2FBA">
        <w:rPr>
          <w:rFonts w:ascii="Arial" w:hAnsi="Arial" w:cs="Arial"/>
          <w:bCs/>
          <w:sz w:val="22"/>
          <w:szCs w:val="22"/>
        </w:rPr>
        <w:t>Platforms</w:t>
      </w:r>
      <w:proofErr w:type="spellEnd"/>
      <w:r w:rsidRPr="006F2FBA">
        <w:rPr>
          <w:rFonts w:ascii="Arial" w:hAnsi="Arial" w:cs="Arial"/>
          <w:sz w:val="22"/>
          <w:szCs w:val="22"/>
        </w:rPr>
        <w:t xml:space="preserve">. Davon konnten sich fünf Provider im Leader-Quadranten positionieren. iTAC befindet sich dabei </w:t>
      </w:r>
      <w:r w:rsidR="00A41805">
        <w:rPr>
          <w:rFonts w:ascii="Arial" w:hAnsi="Arial" w:cs="Arial"/>
          <w:sz w:val="22"/>
          <w:szCs w:val="22"/>
        </w:rPr>
        <w:t>erneut</w:t>
      </w:r>
      <w:r w:rsidR="00157874">
        <w:rPr>
          <w:rFonts w:ascii="Arial" w:hAnsi="Arial" w:cs="Arial"/>
          <w:sz w:val="22"/>
          <w:szCs w:val="22"/>
        </w:rPr>
        <w:t xml:space="preserve"> in Augenhöhe mit</w:t>
      </w:r>
      <w:r w:rsidRPr="006F2FBA">
        <w:rPr>
          <w:rFonts w:ascii="Arial" w:hAnsi="Arial" w:cs="Arial"/>
          <w:sz w:val="22"/>
          <w:szCs w:val="22"/>
        </w:rPr>
        <w:t xml:space="preserve"> Bosch SI und </w:t>
      </w:r>
      <w:proofErr w:type="spellStart"/>
      <w:r w:rsidRPr="006F2FBA">
        <w:rPr>
          <w:rFonts w:ascii="Arial" w:hAnsi="Arial" w:cs="Arial"/>
          <w:sz w:val="22"/>
          <w:szCs w:val="22"/>
        </w:rPr>
        <w:t>Beckhoff</w:t>
      </w:r>
      <w:proofErr w:type="spellEnd"/>
      <w:r w:rsidRPr="006F2FBA">
        <w:rPr>
          <w:rFonts w:ascii="Arial" w:hAnsi="Arial" w:cs="Arial"/>
          <w:sz w:val="22"/>
          <w:szCs w:val="22"/>
        </w:rPr>
        <w:t>.</w:t>
      </w:r>
    </w:p>
    <w:p w14:paraId="12CD6F6C" w14:textId="77777777" w:rsidR="002617B3" w:rsidRDefault="002552D2" w:rsidP="002617B3">
      <w:pPr>
        <w:autoSpaceDE w:val="0"/>
        <w:autoSpaceDN w:val="0"/>
        <w:adjustRightInd w:val="0"/>
        <w:spacing w:line="360" w:lineRule="auto"/>
        <w:rPr>
          <w:rFonts w:ascii="Arial" w:hAnsi="Arial" w:cs="Arial"/>
          <w:sz w:val="22"/>
          <w:szCs w:val="22"/>
        </w:rPr>
      </w:pPr>
      <w:r w:rsidRPr="006F2FBA">
        <w:rPr>
          <w:rFonts w:ascii="Arial" w:hAnsi="Arial" w:cs="Arial"/>
          <w:sz w:val="22"/>
          <w:szCs w:val="22"/>
        </w:rPr>
        <w:t>Die als Leader eingeordneten Anbieter verfügen über ein hoch attraktives Produkt- und Serviceangebot sowie eine ausgeprägt starke Markt- und Wett</w:t>
      </w:r>
      <w:r w:rsidR="006F2FBA">
        <w:rPr>
          <w:rFonts w:ascii="Arial" w:hAnsi="Arial" w:cs="Arial"/>
          <w:sz w:val="22"/>
          <w:szCs w:val="22"/>
        </w:rPr>
        <w:t>bewerbsposition. Sie</w:t>
      </w:r>
      <w:r w:rsidRPr="006F2FBA">
        <w:rPr>
          <w:rFonts w:ascii="Arial" w:hAnsi="Arial" w:cs="Arial"/>
          <w:sz w:val="22"/>
          <w:szCs w:val="22"/>
        </w:rPr>
        <w:t xml:space="preserve"> erfüllen daher alle Voraussetzungen für eine erfolgreiche Marktbearbeitung. </w:t>
      </w:r>
      <w:r w:rsidR="006F2FBA">
        <w:rPr>
          <w:rFonts w:ascii="Arial" w:hAnsi="Arial" w:cs="Arial"/>
          <w:sz w:val="22"/>
          <w:szCs w:val="22"/>
        </w:rPr>
        <w:t>Diese Anbieter</w:t>
      </w:r>
      <w:r w:rsidRPr="006F2FBA">
        <w:rPr>
          <w:rFonts w:ascii="Arial" w:hAnsi="Arial" w:cs="Arial"/>
          <w:sz w:val="22"/>
          <w:szCs w:val="22"/>
        </w:rPr>
        <w:t xml:space="preserve"> sind als strategische Taktgeber </w:t>
      </w:r>
      <w:r w:rsidR="006F2FBA">
        <w:rPr>
          <w:rFonts w:ascii="Arial" w:hAnsi="Arial" w:cs="Arial"/>
          <w:sz w:val="22"/>
          <w:szCs w:val="22"/>
        </w:rPr>
        <w:t>sowie</w:t>
      </w:r>
      <w:r w:rsidRPr="006F2FBA">
        <w:rPr>
          <w:rFonts w:ascii="Arial" w:hAnsi="Arial" w:cs="Arial"/>
          <w:sz w:val="22"/>
          <w:szCs w:val="22"/>
        </w:rPr>
        <w:t xml:space="preserve"> Meinungsführer an</w:t>
      </w:r>
      <w:r w:rsidR="006F2FBA">
        <w:rPr>
          <w:rFonts w:ascii="Arial" w:hAnsi="Arial" w:cs="Arial"/>
          <w:sz w:val="22"/>
          <w:szCs w:val="22"/>
        </w:rPr>
        <w:t>zusehen</w:t>
      </w:r>
      <w:r w:rsidRPr="006F2FBA">
        <w:rPr>
          <w:rFonts w:ascii="Arial" w:hAnsi="Arial" w:cs="Arial"/>
          <w:sz w:val="22"/>
          <w:szCs w:val="22"/>
        </w:rPr>
        <w:t xml:space="preserve"> </w:t>
      </w:r>
      <w:r w:rsidR="006F2FBA">
        <w:rPr>
          <w:rFonts w:ascii="Arial" w:hAnsi="Arial" w:cs="Arial"/>
          <w:sz w:val="22"/>
          <w:szCs w:val="22"/>
        </w:rPr>
        <w:t xml:space="preserve">und </w:t>
      </w:r>
      <w:r w:rsidRPr="006F2FBA">
        <w:rPr>
          <w:rFonts w:ascii="Arial" w:hAnsi="Arial" w:cs="Arial"/>
          <w:sz w:val="22"/>
          <w:szCs w:val="22"/>
        </w:rPr>
        <w:t xml:space="preserve">ein Garant für Innovationskraft </w:t>
      </w:r>
      <w:r w:rsidR="00465685">
        <w:rPr>
          <w:rFonts w:ascii="Arial" w:hAnsi="Arial" w:cs="Arial"/>
          <w:sz w:val="22"/>
          <w:szCs w:val="22"/>
        </w:rPr>
        <w:t>sowie</w:t>
      </w:r>
      <w:r w:rsidRPr="006F2FBA">
        <w:rPr>
          <w:rFonts w:ascii="Arial" w:hAnsi="Arial" w:cs="Arial"/>
          <w:sz w:val="22"/>
          <w:szCs w:val="22"/>
        </w:rPr>
        <w:t xml:space="preserve"> Stabilität.</w:t>
      </w:r>
    </w:p>
    <w:p w14:paraId="7E09B1EE" w14:textId="07720E68" w:rsidR="002617B3" w:rsidRPr="000D3851" w:rsidRDefault="002617B3" w:rsidP="000D3851">
      <w:pPr>
        <w:autoSpaceDE w:val="0"/>
        <w:autoSpaceDN w:val="0"/>
        <w:adjustRightInd w:val="0"/>
        <w:spacing w:after="240" w:line="360" w:lineRule="auto"/>
        <w:rPr>
          <w:rFonts w:ascii="Arial" w:hAnsi="Arial" w:cs="Arial"/>
          <w:color w:val="000000"/>
          <w:sz w:val="22"/>
          <w:szCs w:val="22"/>
        </w:rPr>
      </w:pPr>
      <w:r>
        <w:rPr>
          <w:rFonts w:ascii="Arial" w:hAnsi="Arial" w:cs="Arial"/>
          <w:sz w:val="22"/>
          <w:szCs w:val="22"/>
        </w:rPr>
        <w:lastRenderedPageBreak/>
        <w:t>iTAC überzeugte</w:t>
      </w:r>
      <w:r w:rsidR="005A74AE">
        <w:rPr>
          <w:rFonts w:ascii="Arial" w:hAnsi="Arial" w:cs="Arial"/>
          <w:sz w:val="22"/>
          <w:szCs w:val="22"/>
        </w:rPr>
        <w:t xml:space="preserve"> die Analysten</w:t>
      </w:r>
      <w:r>
        <w:rPr>
          <w:rFonts w:ascii="Arial" w:hAnsi="Arial" w:cs="Arial"/>
          <w:sz w:val="22"/>
          <w:szCs w:val="22"/>
        </w:rPr>
        <w:t xml:space="preserve"> durch folgende Vorteile: </w:t>
      </w:r>
      <w:r w:rsidR="002552D2" w:rsidRPr="00CF11DA">
        <w:rPr>
          <w:rFonts w:ascii="Arial" w:hAnsi="Arial" w:cs="Arial"/>
          <w:color w:val="000000"/>
          <w:sz w:val="22"/>
          <w:szCs w:val="22"/>
        </w:rPr>
        <w:t>Die iTAC.MES</w:t>
      </w:r>
      <w:r w:rsidR="00E543B6">
        <w:rPr>
          <w:rFonts w:ascii="Arial" w:hAnsi="Arial" w:cs="Arial"/>
          <w:color w:val="000000"/>
          <w:sz w:val="22"/>
          <w:szCs w:val="22"/>
        </w:rPr>
        <w:t>.</w:t>
      </w:r>
      <w:r w:rsidR="002552D2" w:rsidRPr="00CF11DA">
        <w:rPr>
          <w:rFonts w:ascii="Arial" w:hAnsi="Arial" w:cs="Arial"/>
          <w:color w:val="000000"/>
          <w:sz w:val="22"/>
          <w:szCs w:val="22"/>
        </w:rPr>
        <w:t xml:space="preserve">Suite </w:t>
      </w:r>
      <w:proofErr w:type="spellStart"/>
      <w:r w:rsidR="002552D2" w:rsidRPr="00CF11DA">
        <w:rPr>
          <w:rFonts w:ascii="Arial" w:hAnsi="Arial" w:cs="Arial"/>
          <w:i/>
          <w:iCs/>
          <w:color w:val="000000"/>
          <w:sz w:val="22"/>
          <w:szCs w:val="22"/>
        </w:rPr>
        <w:t>dockerized</w:t>
      </w:r>
      <w:proofErr w:type="spellEnd"/>
      <w:r w:rsidR="002552D2" w:rsidRPr="00CF11DA">
        <w:rPr>
          <w:rFonts w:ascii="Arial" w:hAnsi="Arial" w:cs="Arial"/>
          <w:i/>
          <w:iCs/>
          <w:color w:val="000000"/>
          <w:sz w:val="22"/>
          <w:szCs w:val="22"/>
        </w:rPr>
        <w:t xml:space="preserve"> </w:t>
      </w:r>
      <w:r w:rsidR="002552D2" w:rsidRPr="00CF11DA">
        <w:rPr>
          <w:rFonts w:ascii="Arial" w:hAnsi="Arial" w:cs="Arial"/>
          <w:color w:val="000000"/>
          <w:sz w:val="22"/>
          <w:szCs w:val="22"/>
        </w:rPr>
        <w:t xml:space="preserve">ist </w:t>
      </w:r>
      <w:r w:rsidR="00E543B6">
        <w:rPr>
          <w:rFonts w:ascii="Arial" w:hAnsi="Arial" w:cs="Arial"/>
          <w:color w:val="000000"/>
          <w:sz w:val="22"/>
          <w:szCs w:val="22"/>
        </w:rPr>
        <w:t xml:space="preserve">mit </w:t>
      </w:r>
      <w:r w:rsidR="00A41805">
        <w:rPr>
          <w:rFonts w:ascii="Arial" w:hAnsi="Arial" w:cs="Arial"/>
          <w:color w:val="000000"/>
          <w:sz w:val="22"/>
          <w:szCs w:val="22"/>
        </w:rPr>
        <w:t>ihrer Service-</w:t>
      </w:r>
      <w:r w:rsidR="00E543B6">
        <w:rPr>
          <w:rFonts w:ascii="Arial" w:hAnsi="Arial" w:cs="Arial"/>
          <w:color w:val="000000"/>
          <w:sz w:val="22"/>
          <w:szCs w:val="22"/>
        </w:rPr>
        <w:t xml:space="preserve">orientierten Architektur </w:t>
      </w:r>
      <w:r w:rsidR="00A41805">
        <w:rPr>
          <w:rFonts w:ascii="Arial" w:hAnsi="Arial" w:cs="Arial"/>
          <w:color w:val="000000"/>
          <w:sz w:val="22"/>
          <w:szCs w:val="22"/>
        </w:rPr>
        <w:t>und Container-</w:t>
      </w:r>
      <w:r w:rsidR="00F301D1">
        <w:rPr>
          <w:rFonts w:ascii="Arial" w:hAnsi="Arial" w:cs="Arial"/>
          <w:color w:val="000000"/>
          <w:sz w:val="22"/>
          <w:szCs w:val="22"/>
        </w:rPr>
        <w:t>basier</w:t>
      </w:r>
      <w:r w:rsidR="00A41805">
        <w:rPr>
          <w:rFonts w:ascii="Arial" w:hAnsi="Arial" w:cs="Arial"/>
          <w:color w:val="000000"/>
          <w:sz w:val="22"/>
          <w:szCs w:val="22"/>
        </w:rPr>
        <w:softHyphen/>
      </w:r>
      <w:r w:rsidR="00F301D1">
        <w:rPr>
          <w:rFonts w:ascii="Arial" w:hAnsi="Arial" w:cs="Arial"/>
          <w:color w:val="000000"/>
          <w:sz w:val="22"/>
          <w:szCs w:val="22"/>
        </w:rPr>
        <w:t>ten A</w:t>
      </w:r>
      <w:r w:rsidR="00A41805">
        <w:rPr>
          <w:rFonts w:ascii="Arial" w:hAnsi="Arial" w:cs="Arial"/>
          <w:color w:val="000000"/>
          <w:sz w:val="22"/>
          <w:szCs w:val="22"/>
        </w:rPr>
        <w:t xml:space="preserve">usprägung auf den führenden </w:t>
      </w:r>
      <w:proofErr w:type="spellStart"/>
      <w:r w:rsidR="00A41805">
        <w:rPr>
          <w:rFonts w:ascii="Arial" w:hAnsi="Arial" w:cs="Arial"/>
          <w:color w:val="000000"/>
          <w:sz w:val="22"/>
          <w:szCs w:val="22"/>
        </w:rPr>
        <w:t>IoT</w:t>
      </w:r>
      <w:proofErr w:type="spellEnd"/>
      <w:r w:rsidR="00A41805">
        <w:rPr>
          <w:rFonts w:ascii="Arial" w:hAnsi="Arial" w:cs="Arial"/>
          <w:color w:val="000000"/>
          <w:sz w:val="22"/>
          <w:szCs w:val="22"/>
        </w:rPr>
        <w:t>-</w:t>
      </w:r>
      <w:r w:rsidR="00F301D1">
        <w:rPr>
          <w:rFonts w:ascii="Arial" w:hAnsi="Arial" w:cs="Arial"/>
          <w:color w:val="000000"/>
          <w:sz w:val="22"/>
          <w:szCs w:val="22"/>
        </w:rPr>
        <w:t xml:space="preserve">Plattformen wie </w:t>
      </w:r>
      <w:r w:rsidR="00A41805">
        <w:rPr>
          <w:rFonts w:ascii="Arial" w:hAnsi="Arial" w:cs="Arial"/>
          <w:color w:val="000000"/>
          <w:sz w:val="22"/>
          <w:szCs w:val="22"/>
        </w:rPr>
        <w:t xml:space="preserve">Microsoft </w:t>
      </w:r>
      <w:proofErr w:type="spellStart"/>
      <w:r w:rsidR="00A41805">
        <w:rPr>
          <w:rFonts w:ascii="Arial" w:hAnsi="Arial" w:cs="Arial"/>
          <w:color w:val="000000"/>
          <w:sz w:val="22"/>
          <w:szCs w:val="22"/>
        </w:rPr>
        <w:t>Azure</w:t>
      </w:r>
      <w:proofErr w:type="spellEnd"/>
      <w:r w:rsidR="00A41805">
        <w:rPr>
          <w:rFonts w:ascii="Arial" w:hAnsi="Arial" w:cs="Arial"/>
          <w:color w:val="000000"/>
          <w:sz w:val="22"/>
          <w:szCs w:val="22"/>
        </w:rPr>
        <w:t>, AWS,</w:t>
      </w:r>
      <w:r w:rsidR="00F301D1">
        <w:rPr>
          <w:rFonts w:ascii="Arial" w:hAnsi="Arial" w:cs="Arial"/>
          <w:color w:val="000000"/>
          <w:sz w:val="22"/>
          <w:szCs w:val="22"/>
        </w:rPr>
        <w:t xml:space="preserve"> </w:t>
      </w:r>
      <w:r w:rsidR="002552D2" w:rsidRPr="00CF11DA">
        <w:rPr>
          <w:rFonts w:ascii="Arial" w:hAnsi="Arial" w:cs="Arial"/>
          <w:color w:val="000000"/>
          <w:sz w:val="22"/>
          <w:szCs w:val="22"/>
        </w:rPr>
        <w:t xml:space="preserve">IBM </w:t>
      </w:r>
      <w:proofErr w:type="spellStart"/>
      <w:r w:rsidR="002552D2" w:rsidRPr="00CF11DA">
        <w:rPr>
          <w:rFonts w:ascii="Arial" w:hAnsi="Arial" w:cs="Arial"/>
          <w:color w:val="000000"/>
          <w:sz w:val="22"/>
          <w:szCs w:val="22"/>
        </w:rPr>
        <w:t>Bluemix</w:t>
      </w:r>
      <w:proofErr w:type="spellEnd"/>
      <w:r w:rsidR="00F301D1">
        <w:rPr>
          <w:rFonts w:ascii="Arial" w:hAnsi="Arial" w:cs="Arial"/>
          <w:color w:val="000000"/>
          <w:sz w:val="22"/>
          <w:szCs w:val="22"/>
        </w:rPr>
        <w:t xml:space="preserve"> usw.</w:t>
      </w:r>
      <w:r w:rsidR="002552D2" w:rsidRPr="00CF11DA">
        <w:rPr>
          <w:rFonts w:ascii="Arial" w:hAnsi="Arial" w:cs="Arial"/>
          <w:color w:val="000000"/>
          <w:sz w:val="22"/>
          <w:szCs w:val="22"/>
        </w:rPr>
        <w:t xml:space="preserve"> verfügbar. Damit können </w:t>
      </w:r>
      <w:r w:rsidR="00A41805">
        <w:rPr>
          <w:rFonts w:ascii="Arial" w:hAnsi="Arial" w:cs="Arial"/>
          <w:color w:val="000000"/>
          <w:sz w:val="22"/>
          <w:szCs w:val="22"/>
        </w:rPr>
        <w:t>die MES-</w:t>
      </w:r>
      <w:r w:rsidR="007107A5">
        <w:rPr>
          <w:rFonts w:ascii="Arial" w:hAnsi="Arial" w:cs="Arial"/>
          <w:color w:val="000000"/>
          <w:sz w:val="22"/>
          <w:szCs w:val="22"/>
        </w:rPr>
        <w:t xml:space="preserve">Services der </w:t>
      </w:r>
      <w:r w:rsidR="007107A5" w:rsidRPr="00CF11DA">
        <w:rPr>
          <w:rFonts w:ascii="Arial" w:hAnsi="Arial" w:cs="Arial"/>
          <w:color w:val="000000"/>
          <w:sz w:val="22"/>
          <w:szCs w:val="22"/>
        </w:rPr>
        <w:t>iTAC.MES</w:t>
      </w:r>
      <w:r w:rsidR="007107A5">
        <w:rPr>
          <w:rFonts w:ascii="Arial" w:hAnsi="Arial" w:cs="Arial"/>
          <w:color w:val="000000"/>
          <w:sz w:val="22"/>
          <w:szCs w:val="22"/>
        </w:rPr>
        <w:t>.</w:t>
      </w:r>
      <w:r w:rsidR="007107A5" w:rsidRPr="00CF11DA">
        <w:rPr>
          <w:rFonts w:ascii="Arial" w:hAnsi="Arial" w:cs="Arial"/>
          <w:color w:val="000000"/>
          <w:sz w:val="22"/>
          <w:szCs w:val="22"/>
        </w:rPr>
        <w:t xml:space="preserve">Suite </w:t>
      </w:r>
      <w:proofErr w:type="spellStart"/>
      <w:r w:rsidR="007107A5" w:rsidRPr="00CF11DA">
        <w:rPr>
          <w:rFonts w:ascii="Arial" w:hAnsi="Arial" w:cs="Arial"/>
          <w:i/>
          <w:iCs/>
          <w:color w:val="000000"/>
          <w:sz w:val="22"/>
          <w:szCs w:val="22"/>
        </w:rPr>
        <w:t>dockerized</w:t>
      </w:r>
      <w:proofErr w:type="spellEnd"/>
      <w:r w:rsidR="007107A5">
        <w:rPr>
          <w:rFonts w:ascii="Arial" w:hAnsi="Arial" w:cs="Arial"/>
          <w:color w:val="000000"/>
          <w:sz w:val="22"/>
          <w:szCs w:val="22"/>
        </w:rPr>
        <w:t xml:space="preserve"> mit weiteren </w:t>
      </w:r>
      <w:r w:rsidR="004B23EC">
        <w:rPr>
          <w:rFonts w:ascii="Arial" w:hAnsi="Arial" w:cs="Arial"/>
          <w:color w:val="000000"/>
          <w:sz w:val="22"/>
          <w:szCs w:val="22"/>
        </w:rPr>
        <w:t xml:space="preserve">leistungsfähigen </w:t>
      </w:r>
      <w:r w:rsidR="007107A5">
        <w:rPr>
          <w:rFonts w:ascii="Arial" w:hAnsi="Arial" w:cs="Arial"/>
          <w:color w:val="000000"/>
          <w:sz w:val="22"/>
          <w:szCs w:val="22"/>
        </w:rPr>
        <w:t xml:space="preserve">Services </w:t>
      </w:r>
      <w:r w:rsidR="002552D2" w:rsidRPr="00CF11DA">
        <w:rPr>
          <w:rFonts w:ascii="Arial" w:hAnsi="Arial" w:cs="Arial"/>
          <w:color w:val="000000"/>
          <w:sz w:val="22"/>
          <w:szCs w:val="22"/>
        </w:rPr>
        <w:t xml:space="preserve">dieser </w:t>
      </w:r>
      <w:r w:rsidR="00A41805">
        <w:rPr>
          <w:rFonts w:ascii="Arial" w:hAnsi="Arial" w:cs="Arial"/>
          <w:color w:val="000000"/>
          <w:sz w:val="22"/>
          <w:szCs w:val="22"/>
        </w:rPr>
        <w:t xml:space="preserve">horizontalen </w:t>
      </w:r>
      <w:proofErr w:type="spellStart"/>
      <w:r w:rsidR="00A41805">
        <w:rPr>
          <w:rFonts w:ascii="Arial" w:hAnsi="Arial" w:cs="Arial"/>
          <w:color w:val="000000"/>
          <w:sz w:val="22"/>
          <w:szCs w:val="22"/>
        </w:rPr>
        <w:t>IoT</w:t>
      </w:r>
      <w:proofErr w:type="spellEnd"/>
      <w:r w:rsidR="00A41805">
        <w:rPr>
          <w:rFonts w:ascii="Arial" w:hAnsi="Arial" w:cs="Arial"/>
          <w:color w:val="000000"/>
          <w:sz w:val="22"/>
          <w:szCs w:val="22"/>
        </w:rPr>
        <w:t>-</w:t>
      </w:r>
      <w:r w:rsidR="002552D2" w:rsidRPr="00CF11DA">
        <w:rPr>
          <w:rFonts w:ascii="Arial" w:hAnsi="Arial" w:cs="Arial"/>
          <w:color w:val="000000"/>
          <w:sz w:val="22"/>
          <w:szCs w:val="22"/>
        </w:rPr>
        <w:t xml:space="preserve">Plattformen genutzt werden. iTAC ist ein Unternehmen mit starker Technologieexpertise. Es hat bewiesen, dass eine sichere und skalierbare </w:t>
      </w:r>
      <w:r w:rsidR="00A41805">
        <w:rPr>
          <w:rFonts w:ascii="Arial" w:hAnsi="Arial" w:cs="Arial"/>
          <w:color w:val="000000"/>
          <w:sz w:val="22"/>
          <w:szCs w:val="22"/>
        </w:rPr>
        <w:t>I4.0-</w:t>
      </w:r>
      <w:r w:rsidR="004B23EC">
        <w:rPr>
          <w:rFonts w:ascii="Arial" w:hAnsi="Arial" w:cs="Arial"/>
          <w:color w:val="000000"/>
          <w:sz w:val="22"/>
          <w:szCs w:val="22"/>
        </w:rPr>
        <w:t xml:space="preserve">Plattform </w:t>
      </w:r>
      <w:r>
        <w:rPr>
          <w:rFonts w:ascii="Arial" w:hAnsi="Arial" w:cs="Arial"/>
          <w:color w:val="000000"/>
          <w:sz w:val="22"/>
          <w:szCs w:val="22"/>
        </w:rPr>
        <w:t>aus der Cloud</w:t>
      </w:r>
      <w:r w:rsidR="002552D2" w:rsidRPr="00CF11DA">
        <w:rPr>
          <w:rFonts w:ascii="Arial" w:hAnsi="Arial" w:cs="Arial"/>
          <w:color w:val="000000"/>
          <w:sz w:val="22"/>
          <w:szCs w:val="22"/>
        </w:rPr>
        <w:t xml:space="preserve"> mit </w:t>
      </w:r>
      <w:proofErr w:type="spellStart"/>
      <w:r w:rsidR="002552D2" w:rsidRPr="00CF11DA">
        <w:rPr>
          <w:rFonts w:ascii="Arial" w:hAnsi="Arial" w:cs="Arial"/>
          <w:color w:val="000000"/>
          <w:sz w:val="22"/>
          <w:szCs w:val="22"/>
        </w:rPr>
        <w:t>Near</w:t>
      </w:r>
      <w:proofErr w:type="spellEnd"/>
      <w:r w:rsidR="002552D2" w:rsidRPr="00CF11DA">
        <w:rPr>
          <w:rFonts w:ascii="Arial" w:hAnsi="Arial" w:cs="Arial"/>
          <w:color w:val="000000"/>
          <w:sz w:val="22"/>
          <w:szCs w:val="22"/>
        </w:rPr>
        <w:t xml:space="preserve">-Realtime-Fähigkeit möglich ist. </w:t>
      </w:r>
      <w:r w:rsidR="00D76ED9">
        <w:rPr>
          <w:rFonts w:ascii="Arial" w:hAnsi="Arial" w:cs="Arial"/>
          <w:color w:val="000000"/>
          <w:sz w:val="22"/>
          <w:szCs w:val="22"/>
        </w:rPr>
        <w:t>Container</w:t>
      </w:r>
      <w:r w:rsidR="002552D2" w:rsidRPr="00CF11DA">
        <w:rPr>
          <w:rFonts w:ascii="Arial" w:hAnsi="Arial" w:cs="Arial"/>
          <w:color w:val="000000"/>
          <w:sz w:val="22"/>
          <w:szCs w:val="22"/>
        </w:rPr>
        <w:t xml:space="preserve">-Technologien wie </w:t>
      </w:r>
      <w:r w:rsidR="00A41805">
        <w:rPr>
          <w:rFonts w:ascii="Arial" w:hAnsi="Arial" w:cs="Arial"/>
          <w:color w:val="000000"/>
          <w:sz w:val="22"/>
          <w:szCs w:val="22"/>
        </w:rPr>
        <w:t>z.B.</w:t>
      </w:r>
      <w:r w:rsidR="002552D2" w:rsidRPr="00CF11DA">
        <w:rPr>
          <w:rFonts w:ascii="Arial" w:hAnsi="Arial" w:cs="Arial"/>
          <w:color w:val="000000"/>
          <w:sz w:val="22"/>
          <w:szCs w:val="22"/>
        </w:rPr>
        <w:t xml:space="preserve"> Docker werden für </w:t>
      </w:r>
      <w:r w:rsidR="004B23EC">
        <w:rPr>
          <w:rFonts w:ascii="Arial" w:hAnsi="Arial" w:cs="Arial"/>
          <w:color w:val="000000"/>
          <w:sz w:val="22"/>
          <w:szCs w:val="22"/>
        </w:rPr>
        <w:t>MES</w:t>
      </w:r>
      <w:r w:rsidR="002552D2" w:rsidRPr="00CF11DA">
        <w:rPr>
          <w:rFonts w:ascii="Arial" w:hAnsi="Arial" w:cs="Arial"/>
          <w:color w:val="000000"/>
          <w:sz w:val="22"/>
          <w:szCs w:val="22"/>
        </w:rPr>
        <w:t>-Dienste genutzt. Die lange Erfahrung im Bereich MES hat zu eine</w:t>
      </w:r>
      <w:r w:rsidR="004B23EC">
        <w:rPr>
          <w:rFonts w:ascii="Arial" w:hAnsi="Arial" w:cs="Arial"/>
          <w:color w:val="000000"/>
          <w:sz w:val="22"/>
          <w:szCs w:val="22"/>
        </w:rPr>
        <w:t>m Serviceangebot</w:t>
      </w:r>
      <w:r w:rsidR="00A41805">
        <w:rPr>
          <w:rFonts w:ascii="Arial" w:hAnsi="Arial" w:cs="Arial"/>
          <w:color w:val="000000"/>
          <w:sz w:val="22"/>
          <w:szCs w:val="22"/>
        </w:rPr>
        <w:t xml:space="preserve"> geführt, mit dem</w:t>
      </w:r>
      <w:r w:rsidR="002552D2" w:rsidRPr="00CF11DA">
        <w:rPr>
          <w:rFonts w:ascii="Arial" w:hAnsi="Arial" w:cs="Arial"/>
          <w:color w:val="000000"/>
          <w:sz w:val="22"/>
          <w:szCs w:val="22"/>
        </w:rPr>
        <w:t xml:space="preserve"> Qualitätsanalysen, lückenlose Rückverfolgung, automatische Materialnac</w:t>
      </w:r>
      <w:r w:rsidR="00EC459A">
        <w:rPr>
          <w:rFonts w:ascii="Arial" w:hAnsi="Arial" w:cs="Arial"/>
          <w:color w:val="000000"/>
          <w:sz w:val="22"/>
          <w:szCs w:val="22"/>
        </w:rPr>
        <w:t>h</w:t>
      </w:r>
      <w:r w:rsidR="002552D2" w:rsidRPr="00CF11DA">
        <w:rPr>
          <w:rFonts w:ascii="Arial" w:hAnsi="Arial" w:cs="Arial"/>
          <w:color w:val="000000"/>
          <w:sz w:val="22"/>
          <w:szCs w:val="22"/>
        </w:rPr>
        <w:t>schub</w:t>
      </w:r>
      <w:r w:rsidR="005A74AE">
        <w:rPr>
          <w:rFonts w:ascii="Arial" w:hAnsi="Arial" w:cs="Arial"/>
          <w:color w:val="000000"/>
          <w:sz w:val="22"/>
          <w:szCs w:val="22"/>
        </w:rPr>
        <w:softHyphen/>
      </w:r>
      <w:r w:rsidR="002552D2" w:rsidRPr="00CF11DA">
        <w:rPr>
          <w:rFonts w:ascii="Arial" w:hAnsi="Arial" w:cs="Arial"/>
          <w:color w:val="000000"/>
          <w:sz w:val="22"/>
          <w:szCs w:val="22"/>
        </w:rPr>
        <w:t xml:space="preserve">steuerungen </w:t>
      </w:r>
      <w:r w:rsidR="00A41805">
        <w:rPr>
          <w:rFonts w:ascii="Arial" w:hAnsi="Arial" w:cs="Arial"/>
          <w:color w:val="000000"/>
          <w:sz w:val="22"/>
          <w:szCs w:val="22"/>
        </w:rPr>
        <w:t>sowie</w:t>
      </w:r>
      <w:r w:rsidR="002552D2" w:rsidRPr="00CF11DA">
        <w:rPr>
          <w:rFonts w:ascii="Arial" w:hAnsi="Arial" w:cs="Arial"/>
          <w:color w:val="000000"/>
          <w:sz w:val="22"/>
          <w:szCs w:val="22"/>
        </w:rPr>
        <w:t xml:space="preserve"> eine simultane Mult</w:t>
      </w:r>
      <w:r w:rsidRPr="002617B3">
        <w:rPr>
          <w:rFonts w:ascii="Arial" w:hAnsi="Arial" w:cs="Arial"/>
          <w:color w:val="000000"/>
          <w:sz w:val="22"/>
          <w:szCs w:val="22"/>
        </w:rPr>
        <w:t>iressourcenplanung möglich sind –</w:t>
      </w:r>
      <w:r w:rsidR="002552D2" w:rsidRPr="00CF11DA">
        <w:rPr>
          <w:rFonts w:ascii="Arial" w:hAnsi="Arial" w:cs="Arial"/>
          <w:color w:val="000000"/>
          <w:sz w:val="22"/>
          <w:szCs w:val="22"/>
        </w:rPr>
        <w:t xml:space="preserve"> und dies </w:t>
      </w:r>
      <w:r w:rsidR="004B23EC">
        <w:rPr>
          <w:rFonts w:ascii="Arial" w:hAnsi="Arial" w:cs="Arial"/>
          <w:color w:val="000000"/>
          <w:sz w:val="22"/>
          <w:szCs w:val="22"/>
        </w:rPr>
        <w:t>als Public-Cloud</w:t>
      </w:r>
      <w:r w:rsidR="00A41805">
        <w:rPr>
          <w:rFonts w:ascii="Arial" w:hAnsi="Arial" w:cs="Arial"/>
          <w:color w:val="000000"/>
          <w:sz w:val="22"/>
          <w:szCs w:val="22"/>
        </w:rPr>
        <w:t>-</w:t>
      </w:r>
      <w:r w:rsidR="004B23EC">
        <w:rPr>
          <w:rFonts w:ascii="Arial" w:hAnsi="Arial" w:cs="Arial"/>
          <w:color w:val="000000"/>
          <w:sz w:val="22"/>
          <w:szCs w:val="22"/>
        </w:rPr>
        <w:t xml:space="preserve">, On </w:t>
      </w:r>
      <w:proofErr w:type="spellStart"/>
      <w:r w:rsidR="004B23EC">
        <w:rPr>
          <w:rFonts w:ascii="Arial" w:hAnsi="Arial" w:cs="Arial"/>
          <w:color w:val="000000"/>
          <w:sz w:val="22"/>
          <w:szCs w:val="22"/>
        </w:rPr>
        <w:t>Premise</w:t>
      </w:r>
      <w:r w:rsidR="00A41805">
        <w:rPr>
          <w:rFonts w:ascii="Arial" w:hAnsi="Arial" w:cs="Arial"/>
          <w:color w:val="000000"/>
          <w:sz w:val="22"/>
          <w:szCs w:val="22"/>
        </w:rPr>
        <w:t>s</w:t>
      </w:r>
      <w:proofErr w:type="spellEnd"/>
      <w:r w:rsidR="00A41805">
        <w:rPr>
          <w:rFonts w:ascii="Arial" w:hAnsi="Arial" w:cs="Arial"/>
          <w:color w:val="000000"/>
          <w:sz w:val="22"/>
          <w:szCs w:val="22"/>
        </w:rPr>
        <w:t>- und</w:t>
      </w:r>
      <w:r w:rsidR="004B23EC">
        <w:rPr>
          <w:rFonts w:ascii="Arial" w:hAnsi="Arial" w:cs="Arial"/>
          <w:color w:val="000000"/>
          <w:sz w:val="22"/>
          <w:szCs w:val="22"/>
        </w:rPr>
        <w:t xml:space="preserve"> Edge</w:t>
      </w:r>
      <w:r w:rsidR="00165669">
        <w:rPr>
          <w:rFonts w:ascii="Arial" w:hAnsi="Arial" w:cs="Arial"/>
          <w:color w:val="000000"/>
          <w:sz w:val="22"/>
          <w:szCs w:val="22"/>
        </w:rPr>
        <w:t xml:space="preserve"> Device-</w:t>
      </w:r>
      <w:r w:rsidR="004B23EC">
        <w:rPr>
          <w:rFonts w:ascii="Arial" w:hAnsi="Arial" w:cs="Arial"/>
          <w:color w:val="000000"/>
          <w:sz w:val="22"/>
          <w:szCs w:val="22"/>
        </w:rPr>
        <w:t>L</w:t>
      </w:r>
      <w:r w:rsidR="000D3851">
        <w:rPr>
          <w:rFonts w:ascii="Arial" w:hAnsi="Arial" w:cs="Arial"/>
          <w:color w:val="000000"/>
          <w:sz w:val="22"/>
          <w:szCs w:val="22"/>
        </w:rPr>
        <w:t>ö</w:t>
      </w:r>
      <w:r w:rsidR="004B23EC">
        <w:rPr>
          <w:rFonts w:ascii="Arial" w:hAnsi="Arial" w:cs="Arial"/>
          <w:color w:val="000000"/>
          <w:sz w:val="22"/>
          <w:szCs w:val="22"/>
        </w:rPr>
        <w:t>sung.</w:t>
      </w:r>
    </w:p>
    <w:p w14:paraId="630DF2D8" w14:textId="251F03C6" w:rsidR="00D94BE0" w:rsidRPr="000D3851" w:rsidRDefault="002617B3" w:rsidP="000D3851">
      <w:pPr>
        <w:autoSpaceDE w:val="0"/>
        <w:autoSpaceDN w:val="0"/>
        <w:adjustRightInd w:val="0"/>
        <w:spacing w:after="240" w:line="360" w:lineRule="auto"/>
        <w:rPr>
          <w:rFonts w:ascii="Arial" w:hAnsi="Arial" w:cs="Arial"/>
          <w:sz w:val="22"/>
          <w:szCs w:val="22"/>
        </w:rPr>
      </w:pPr>
      <w:r w:rsidRPr="002617B3">
        <w:rPr>
          <w:rFonts w:ascii="Arial" w:hAnsi="Arial" w:cs="Arial"/>
          <w:color w:val="000000"/>
          <w:sz w:val="22"/>
          <w:szCs w:val="22"/>
        </w:rPr>
        <w:t>ISG bescheinigt iTAC darüber hinaus ein ü</w:t>
      </w:r>
      <w:r w:rsidR="002552D2" w:rsidRPr="002617B3">
        <w:rPr>
          <w:rFonts w:ascii="Arial" w:hAnsi="Arial" w:cs="Arial"/>
          <w:color w:val="000000"/>
          <w:sz w:val="22"/>
          <w:szCs w:val="22"/>
        </w:rPr>
        <w:t>berdurchschnittliches Entwicklungspotenzial in Strategie und Vision, Architektur und Service Design sowie Client Experience</w:t>
      </w:r>
      <w:r w:rsidRPr="002617B3">
        <w:rPr>
          <w:rFonts w:ascii="Arial" w:hAnsi="Arial" w:cs="Arial"/>
          <w:color w:val="000000"/>
          <w:sz w:val="22"/>
          <w:szCs w:val="22"/>
        </w:rPr>
        <w:t xml:space="preserve">. </w:t>
      </w:r>
      <w:r w:rsidR="005A74AE">
        <w:rPr>
          <w:rFonts w:ascii="Arial" w:hAnsi="Arial" w:cs="Arial"/>
          <w:color w:val="000000"/>
          <w:sz w:val="22"/>
          <w:szCs w:val="22"/>
        </w:rPr>
        <w:t>Bereits im vergangenen Jahr erhielt die iTAC-Lösung das</w:t>
      </w:r>
      <w:r w:rsidR="00165669">
        <w:rPr>
          <w:rFonts w:ascii="Arial" w:hAnsi="Arial" w:cs="Arial"/>
          <w:color w:val="000000"/>
          <w:sz w:val="22"/>
          <w:szCs w:val="22"/>
        </w:rPr>
        <w:t xml:space="preserve"> Prädikat „Leader Industrie 4.0 </w:t>
      </w:r>
      <w:proofErr w:type="spellStart"/>
      <w:r w:rsidR="005A74AE">
        <w:rPr>
          <w:rFonts w:ascii="Arial" w:hAnsi="Arial" w:cs="Arial"/>
          <w:color w:val="000000"/>
          <w:sz w:val="22"/>
          <w:szCs w:val="22"/>
        </w:rPr>
        <w:t>Platforms</w:t>
      </w:r>
      <w:proofErr w:type="spellEnd"/>
      <w:r w:rsidR="005A74AE">
        <w:rPr>
          <w:rFonts w:ascii="Arial" w:hAnsi="Arial" w:cs="Arial"/>
          <w:color w:val="000000"/>
          <w:sz w:val="22"/>
          <w:szCs w:val="22"/>
        </w:rPr>
        <w:t>“ und konnte seine Position im Quadranten diesmal weiter verbessern.</w:t>
      </w:r>
    </w:p>
    <w:p w14:paraId="292A429B" w14:textId="77777777" w:rsidR="004A35A2" w:rsidRPr="002617B3" w:rsidRDefault="004A35A2" w:rsidP="002D59B9">
      <w:pPr>
        <w:spacing w:line="360" w:lineRule="auto"/>
        <w:rPr>
          <w:rFonts w:ascii="Arial" w:hAnsi="Arial" w:cs="Arial"/>
          <w:b/>
          <w:sz w:val="22"/>
          <w:szCs w:val="22"/>
        </w:rPr>
      </w:pPr>
      <w:proofErr w:type="spellStart"/>
      <w:r w:rsidRPr="002617B3">
        <w:rPr>
          <w:rFonts w:ascii="Arial" w:hAnsi="Arial" w:cs="Arial"/>
          <w:b/>
          <w:sz w:val="22"/>
          <w:szCs w:val="22"/>
        </w:rPr>
        <w:t>Product</w:t>
      </w:r>
      <w:proofErr w:type="spellEnd"/>
      <w:r w:rsidRPr="002617B3">
        <w:rPr>
          <w:rFonts w:ascii="Arial" w:hAnsi="Arial" w:cs="Arial"/>
          <w:b/>
          <w:sz w:val="22"/>
          <w:szCs w:val="22"/>
        </w:rPr>
        <w:t xml:space="preserve"> Challenger: </w:t>
      </w:r>
      <w:r w:rsidR="005A74AE">
        <w:rPr>
          <w:rFonts w:ascii="Arial" w:hAnsi="Arial" w:cs="Arial"/>
          <w:b/>
          <w:sz w:val="22"/>
          <w:szCs w:val="22"/>
        </w:rPr>
        <w:t xml:space="preserve">Industrial Analytics &amp; </w:t>
      </w:r>
      <w:proofErr w:type="spellStart"/>
      <w:r w:rsidR="005A74AE">
        <w:rPr>
          <w:rFonts w:ascii="Arial" w:hAnsi="Arial" w:cs="Arial"/>
          <w:b/>
          <w:sz w:val="22"/>
          <w:szCs w:val="22"/>
        </w:rPr>
        <w:t>Visualiz</w:t>
      </w:r>
      <w:r w:rsidRPr="002617B3">
        <w:rPr>
          <w:rFonts w:ascii="Arial" w:hAnsi="Arial" w:cs="Arial"/>
          <w:b/>
          <w:sz w:val="22"/>
          <w:szCs w:val="22"/>
        </w:rPr>
        <w:t>ation</w:t>
      </w:r>
      <w:proofErr w:type="spellEnd"/>
    </w:p>
    <w:p w14:paraId="0FBB16C8" w14:textId="3EE0D3A0" w:rsidR="002617B3" w:rsidRPr="000D3851" w:rsidRDefault="002617B3" w:rsidP="000D3851">
      <w:pPr>
        <w:spacing w:after="240" w:line="360" w:lineRule="auto"/>
        <w:rPr>
          <w:rFonts w:ascii="Arial" w:hAnsi="Arial" w:cs="Arial"/>
          <w:sz w:val="22"/>
          <w:szCs w:val="22"/>
        </w:rPr>
      </w:pPr>
      <w:r w:rsidRPr="002617B3">
        <w:rPr>
          <w:rFonts w:ascii="Arial" w:hAnsi="Arial" w:cs="Arial"/>
          <w:sz w:val="22"/>
          <w:szCs w:val="22"/>
        </w:rPr>
        <w:t xml:space="preserve">Des Weiteren wurde iTAC als </w:t>
      </w:r>
      <w:proofErr w:type="spellStart"/>
      <w:r w:rsidRPr="002617B3">
        <w:rPr>
          <w:rFonts w:ascii="Arial" w:hAnsi="Arial" w:cs="Arial"/>
          <w:sz w:val="22"/>
          <w:szCs w:val="22"/>
        </w:rPr>
        <w:t>Product</w:t>
      </w:r>
      <w:proofErr w:type="spellEnd"/>
      <w:r w:rsidRPr="002617B3">
        <w:rPr>
          <w:rFonts w:ascii="Arial" w:hAnsi="Arial" w:cs="Arial"/>
          <w:sz w:val="22"/>
          <w:szCs w:val="22"/>
        </w:rPr>
        <w:t xml:space="preserve"> Challenger in der Kategorie „In</w:t>
      </w:r>
      <w:r w:rsidR="006A132B">
        <w:rPr>
          <w:rFonts w:ascii="Arial" w:hAnsi="Arial" w:cs="Arial"/>
          <w:sz w:val="22"/>
          <w:szCs w:val="22"/>
        </w:rPr>
        <w:t xml:space="preserve">dustrial Analytics &amp; </w:t>
      </w:r>
      <w:proofErr w:type="spellStart"/>
      <w:r w:rsidR="006A132B">
        <w:rPr>
          <w:rFonts w:ascii="Arial" w:hAnsi="Arial" w:cs="Arial"/>
          <w:sz w:val="22"/>
          <w:szCs w:val="22"/>
        </w:rPr>
        <w:t>Visualiz</w:t>
      </w:r>
      <w:r w:rsidRPr="002617B3">
        <w:rPr>
          <w:rFonts w:ascii="Arial" w:hAnsi="Arial" w:cs="Arial"/>
          <w:sz w:val="22"/>
          <w:szCs w:val="22"/>
        </w:rPr>
        <w:t>ation</w:t>
      </w:r>
      <w:proofErr w:type="spellEnd"/>
      <w:r w:rsidRPr="002617B3">
        <w:rPr>
          <w:rFonts w:ascii="Arial" w:hAnsi="Arial" w:cs="Arial"/>
          <w:sz w:val="22"/>
          <w:szCs w:val="22"/>
        </w:rPr>
        <w:t>“ ausgezeichnet.</w:t>
      </w:r>
      <w:r w:rsidR="005A74AE">
        <w:rPr>
          <w:rFonts w:ascii="Arial" w:hAnsi="Arial" w:cs="Arial"/>
          <w:sz w:val="22"/>
          <w:szCs w:val="22"/>
        </w:rPr>
        <w:t xml:space="preserve"> </w:t>
      </w:r>
      <w:r w:rsidR="005A74AE" w:rsidRPr="005A74AE">
        <w:rPr>
          <w:rFonts w:ascii="Arial" w:hAnsi="Arial" w:cs="Arial"/>
          <w:sz w:val="22"/>
          <w:szCs w:val="22"/>
        </w:rPr>
        <w:t>ISG</w:t>
      </w:r>
      <w:r w:rsidR="005A74AE" w:rsidRPr="005A74AE">
        <w:rPr>
          <w:rFonts w:ascii="Arial" w:hAnsi="Arial" w:cs="Arial"/>
          <w:color w:val="000000"/>
          <w:sz w:val="28"/>
          <w:szCs w:val="28"/>
        </w:rPr>
        <w:t xml:space="preserve"> </w:t>
      </w:r>
      <w:r w:rsidR="005A74AE" w:rsidRPr="005A74AE">
        <w:rPr>
          <w:rFonts w:ascii="Arial" w:hAnsi="Arial" w:cs="Arial"/>
          <w:sz w:val="22"/>
          <w:szCs w:val="22"/>
        </w:rPr>
        <w:t>identifizierte im deutschen Markt 20 Unternehmen als relevante Anbieter</w:t>
      </w:r>
      <w:r w:rsidRPr="005A74AE">
        <w:rPr>
          <w:rFonts w:ascii="Arial" w:hAnsi="Arial" w:cs="Arial"/>
          <w:sz w:val="22"/>
          <w:szCs w:val="22"/>
        </w:rPr>
        <w:t xml:space="preserve"> </w:t>
      </w:r>
      <w:r w:rsidR="005A74AE" w:rsidRPr="005A74AE">
        <w:rPr>
          <w:rFonts w:ascii="Arial" w:hAnsi="Arial" w:cs="Arial"/>
          <w:sz w:val="22"/>
          <w:szCs w:val="22"/>
        </w:rPr>
        <w:t>in diesem Bereich</w:t>
      </w:r>
      <w:r w:rsidR="005A74AE">
        <w:rPr>
          <w:rFonts w:ascii="Arial" w:hAnsi="Arial" w:cs="Arial"/>
          <w:sz w:val="22"/>
          <w:szCs w:val="22"/>
        </w:rPr>
        <w:t xml:space="preserve">. </w:t>
      </w:r>
      <w:r w:rsidR="004A35A2" w:rsidRPr="004A35A2">
        <w:rPr>
          <w:rFonts w:ascii="Arial" w:hAnsi="Arial" w:cs="Arial"/>
          <w:color w:val="000000"/>
          <w:sz w:val="22"/>
          <w:szCs w:val="22"/>
        </w:rPr>
        <w:t xml:space="preserve">Die </w:t>
      </w:r>
      <w:proofErr w:type="spellStart"/>
      <w:r w:rsidR="004A35A2" w:rsidRPr="004A35A2">
        <w:rPr>
          <w:rFonts w:ascii="Arial" w:hAnsi="Arial" w:cs="Arial"/>
          <w:color w:val="000000"/>
          <w:sz w:val="22"/>
          <w:szCs w:val="22"/>
        </w:rPr>
        <w:t>Product</w:t>
      </w:r>
      <w:proofErr w:type="spellEnd"/>
      <w:r w:rsidR="004A35A2" w:rsidRPr="004A35A2">
        <w:rPr>
          <w:rFonts w:ascii="Arial" w:hAnsi="Arial" w:cs="Arial"/>
          <w:color w:val="000000"/>
          <w:sz w:val="22"/>
          <w:szCs w:val="22"/>
        </w:rPr>
        <w:t>-Challenger decken mit ihren Produkten und Services die Anforderungen der Unternehmen überdurchschnittlich gut ab</w:t>
      </w:r>
      <w:r w:rsidRPr="002617B3">
        <w:rPr>
          <w:rFonts w:ascii="Arial" w:hAnsi="Arial" w:cs="Arial"/>
          <w:color w:val="000000"/>
          <w:sz w:val="22"/>
          <w:szCs w:val="22"/>
        </w:rPr>
        <w:t>.</w:t>
      </w:r>
      <w:r w:rsidRPr="002617B3">
        <w:rPr>
          <w:rFonts w:ascii="Arial" w:hAnsi="Arial" w:cs="Arial"/>
          <w:sz w:val="22"/>
          <w:szCs w:val="22"/>
        </w:rPr>
        <w:t xml:space="preserve"> </w:t>
      </w:r>
      <w:r w:rsidR="00D30367" w:rsidRPr="002617B3">
        <w:rPr>
          <w:rFonts w:ascii="Arial" w:hAnsi="Arial" w:cs="Arial"/>
          <w:sz w:val="22"/>
          <w:szCs w:val="22"/>
        </w:rPr>
        <w:t xml:space="preserve">In </w:t>
      </w:r>
      <w:r w:rsidRPr="002617B3">
        <w:rPr>
          <w:rFonts w:ascii="Arial" w:hAnsi="Arial" w:cs="Arial"/>
          <w:sz w:val="22"/>
          <w:szCs w:val="22"/>
        </w:rPr>
        <w:t>das</w:t>
      </w:r>
      <w:r w:rsidR="00D30367" w:rsidRPr="002617B3">
        <w:rPr>
          <w:rFonts w:ascii="Arial" w:hAnsi="Arial" w:cs="Arial"/>
          <w:sz w:val="22"/>
          <w:szCs w:val="22"/>
        </w:rPr>
        <w:t xml:space="preserve"> Segment </w:t>
      </w:r>
      <w:r w:rsidRPr="002617B3">
        <w:rPr>
          <w:rFonts w:ascii="Arial" w:hAnsi="Arial" w:cs="Arial"/>
          <w:sz w:val="22"/>
          <w:szCs w:val="22"/>
        </w:rPr>
        <w:t>„Industrial Analy</w:t>
      </w:r>
      <w:r w:rsidR="005A74AE">
        <w:rPr>
          <w:rFonts w:ascii="Arial" w:hAnsi="Arial" w:cs="Arial"/>
          <w:sz w:val="22"/>
          <w:szCs w:val="22"/>
        </w:rPr>
        <w:t xml:space="preserve">tics &amp; </w:t>
      </w:r>
      <w:proofErr w:type="spellStart"/>
      <w:r w:rsidR="005A74AE">
        <w:rPr>
          <w:rFonts w:ascii="Arial" w:hAnsi="Arial" w:cs="Arial"/>
          <w:sz w:val="22"/>
          <w:szCs w:val="22"/>
        </w:rPr>
        <w:t>Vis</w:t>
      </w:r>
      <w:r w:rsidRPr="002617B3">
        <w:rPr>
          <w:rFonts w:ascii="Arial" w:hAnsi="Arial" w:cs="Arial"/>
          <w:sz w:val="22"/>
          <w:szCs w:val="22"/>
        </w:rPr>
        <w:t>ua</w:t>
      </w:r>
      <w:r w:rsidR="005A74AE">
        <w:rPr>
          <w:rFonts w:ascii="Arial" w:hAnsi="Arial" w:cs="Arial"/>
          <w:sz w:val="22"/>
          <w:szCs w:val="22"/>
        </w:rPr>
        <w:t>liz</w:t>
      </w:r>
      <w:r w:rsidRPr="002617B3">
        <w:rPr>
          <w:rFonts w:ascii="Arial" w:hAnsi="Arial" w:cs="Arial"/>
          <w:sz w:val="22"/>
          <w:szCs w:val="22"/>
        </w:rPr>
        <w:t>ation</w:t>
      </w:r>
      <w:proofErr w:type="spellEnd"/>
      <w:r w:rsidRPr="002617B3">
        <w:rPr>
          <w:rFonts w:ascii="Arial" w:hAnsi="Arial" w:cs="Arial"/>
          <w:sz w:val="22"/>
          <w:szCs w:val="22"/>
        </w:rPr>
        <w:t xml:space="preserve">“ </w:t>
      </w:r>
      <w:r w:rsidR="00D30367" w:rsidRPr="002617B3">
        <w:rPr>
          <w:rFonts w:ascii="Arial" w:hAnsi="Arial" w:cs="Arial"/>
          <w:sz w:val="22"/>
          <w:szCs w:val="22"/>
        </w:rPr>
        <w:t>fallen Anbieter, deren Produkte, Lösungen und Services einen Schwerpunkt auf der Verarbeitung (Analytics) und der Darstellung (Visualisierung) von (Sensor)Daten aus industriellen Maschinen und Anlagen aus unterschiedlichen Quellen haben. Zweck ist die Ableitung neuer Erkenntnisse.</w:t>
      </w:r>
      <w:r w:rsidRPr="002617B3">
        <w:rPr>
          <w:rFonts w:ascii="Arial" w:hAnsi="Arial" w:cs="Arial"/>
          <w:sz w:val="22"/>
          <w:szCs w:val="22"/>
        </w:rPr>
        <w:t xml:space="preserve"> </w:t>
      </w:r>
      <w:r w:rsidR="00D30367" w:rsidRPr="002617B3">
        <w:rPr>
          <w:rFonts w:ascii="Arial" w:hAnsi="Arial" w:cs="Arial"/>
          <w:sz w:val="22"/>
          <w:szCs w:val="22"/>
        </w:rPr>
        <w:t>Allen Lösungen liegt die Analyse und Darstellung großer, komplexer und unstrukturierter Daten zugrunde.</w:t>
      </w:r>
    </w:p>
    <w:p w14:paraId="31B2B23B" w14:textId="3091C12E" w:rsidR="008969BD" w:rsidRPr="000D3851" w:rsidRDefault="00DF7F2C" w:rsidP="000D3851">
      <w:pPr>
        <w:spacing w:after="240" w:line="360" w:lineRule="auto"/>
        <w:rPr>
          <w:rFonts w:ascii="Arial" w:hAnsi="Arial" w:cs="Arial"/>
          <w:sz w:val="22"/>
          <w:szCs w:val="22"/>
        </w:rPr>
      </w:pPr>
      <w:r w:rsidRPr="002617B3">
        <w:rPr>
          <w:rFonts w:ascii="Arial" w:hAnsi="Arial" w:cs="Arial"/>
          <w:sz w:val="22"/>
          <w:szCs w:val="22"/>
        </w:rPr>
        <w:t>iTAC wurde</w:t>
      </w:r>
      <w:r w:rsidR="002617B3" w:rsidRPr="002617B3">
        <w:rPr>
          <w:rFonts w:ascii="Arial" w:hAnsi="Arial" w:cs="Arial"/>
          <w:sz w:val="22"/>
          <w:szCs w:val="22"/>
        </w:rPr>
        <w:t xml:space="preserve"> in diesem Bereich</w:t>
      </w:r>
      <w:r w:rsidRPr="002617B3">
        <w:rPr>
          <w:rFonts w:ascii="Arial" w:hAnsi="Arial" w:cs="Arial"/>
          <w:sz w:val="22"/>
          <w:szCs w:val="22"/>
        </w:rPr>
        <w:t xml:space="preserve"> </w:t>
      </w:r>
      <w:r w:rsidR="00A41805">
        <w:rPr>
          <w:rFonts w:ascii="Arial" w:hAnsi="Arial" w:cs="Arial"/>
          <w:sz w:val="22"/>
          <w:szCs w:val="22"/>
        </w:rPr>
        <w:t>mit seinem Smart Data Analytics-</w:t>
      </w:r>
      <w:r w:rsidR="00B54088">
        <w:rPr>
          <w:rFonts w:ascii="Arial" w:hAnsi="Arial" w:cs="Arial"/>
          <w:sz w:val="22"/>
          <w:szCs w:val="22"/>
        </w:rPr>
        <w:t>Integrations</w:t>
      </w:r>
      <w:r w:rsidR="00A41805">
        <w:rPr>
          <w:rFonts w:ascii="Arial" w:hAnsi="Arial" w:cs="Arial"/>
          <w:sz w:val="22"/>
          <w:szCs w:val="22"/>
        </w:rPr>
        <w:softHyphen/>
      </w:r>
      <w:r w:rsidR="00B54088">
        <w:rPr>
          <w:rFonts w:ascii="Arial" w:hAnsi="Arial" w:cs="Arial"/>
          <w:sz w:val="22"/>
          <w:szCs w:val="22"/>
        </w:rPr>
        <w:t xml:space="preserve">service </w:t>
      </w:r>
      <w:proofErr w:type="spellStart"/>
      <w:r w:rsidR="00B54088">
        <w:rPr>
          <w:rFonts w:ascii="Arial" w:hAnsi="Arial" w:cs="Arial"/>
          <w:sz w:val="22"/>
          <w:szCs w:val="22"/>
        </w:rPr>
        <w:t>iTAC.SDA.Servic</w:t>
      </w:r>
      <w:r w:rsidR="00A41805">
        <w:rPr>
          <w:rFonts w:ascii="Arial" w:hAnsi="Arial" w:cs="Arial"/>
          <w:sz w:val="22"/>
          <w:szCs w:val="22"/>
        </w:rPr>
        <w:t>e</w:t>
      </w:r>
      <w:proofErr w:type="spellEnd"/>
      <w:r w:rsidR="00A41805">
        <w:rPr>
          <w:rFonts w:ascii="Arial" w:hAnsi="Arial" w:cs="Arial"/>
          <w:sz w:val="22"/>
          <w:szCs w:val="22"/>
        </w:rPr>
        <w:t xml:space="preserve"> und dem darauf basierenden </w:t>
      </w:r>
      <w:proofErr w:type="spellStart"/>
      <w:r w:rsidR="00A41805">
        <w:rPr>
          <w:rFonts w:ascii="Arial" w:hAnsi="Arial" w:cs="Arial"/>
          <w:sz w:val="22"/>
          <w:szCs w:val="22"/>
        </w:rPr>
        <w:t>IIoT</w:t>
      </w:r>
      <w:proofErr w:type="spellEnd"/>
      <w:r w:rsidR="00A41805">
        <w:rPr>
          <w:rFonts w:ascii="Arial" w:hAnsi="Arial" w:cs="Arial"/>
          <w:sz w:val="22"/>
          <w:szCs w:val="22"/>
        </w:rPr>
        <w:t>-Portal</w:t>
      </w:r>
      <w:r w:rsidRPr="002617B3">
        <w:rPr>
          <w:rFonts w:ascii="Arial" w:hAnsi="Arial" w:cs="Arial"/>
          <w:sz w:val="22"/>
          <w:szCs w:val="22"/>
        </w:rPr>
        <w:t xml:space="preserve"> übe</w:t>
      </w:r>
      <w:r w:rsidR="00A41805">
        <w:rPr>
          <w:rFonts w:ascii="Arial" w:hAnsi="Arial" w:cs="Arial"/>
          <w:sz w:val="22"/>
          <w:szCs w:val="22"/>
        </w:rPr>
        <w:t>r</w:t>
      </w:r>
      <w:r w:rsidRPr="002617B3">
        <w:rPr>
          <w:rFonts w:ascii="Arial" w:hAnsi="Arial" w:cs="Arial"/>
          <w:sz w:val="22"/>
          <w:szCs w:val="22"/>
        </w:rPr>
        <w:t>durch</w:t>
      </w:r>
      <w:r w:rsidR="00A41805">
        <w:rPr>
          <w:rFonts w:ascii="Arial" w:hAnsi="Arial" w:cs="Arial"/>
          <w:sz w:val="22"/>
          <w:szCs w:val="22"/>
        </w:rPr>
        <w:softHyphen/>
      </w:r>
      <w:r w:rsidRPr="002617B3">
        <w:rPr>
          <w:rFonts w:ascii="Arial" w:hAnsi="Arial" w:cs="Arial"/>
          <w:sz w:val="22"/>
          <w:szCs w:val="22"/>
        </w:rPr>
        <w:t>schnittliches Entwicklungspo</w:t>
      </w:r>
      <w:r w:rsidR="00A41805">
        <w:rPr>
          <w:rFonts w:ascii="Arial" w:hAnsi="Arial" w:cs="Arial"/>
          <w:sz w:val="22"/>
          <w:szCs w:val="22"/>
        </w:rPr>
        <w:t>tenzial in Strategie und Vision</w:t>
      </w:r>
      <w:r w:rsidR="002617B3" w:rsidRPr="002617B3">
        <w:rPr>
          <w:rFonts w:ascii="Arial" w:hAnsi="Arial" w:cs="Arial"/>
          <w:sz w:val="22"/>
          <w:szCs w:val="22"/>
        </w:rPr>
        <w:t xml:space="preserve"> </w:t>
      </w:r>
      <w:r w:rsidRPr="002617B3">
        <w:rPr>
          <w:rFonts w:ascii="Arial" w:hAnsi="Arial" w:cs="Arial"/>
          <w:sz w:val="22"/>
          <w:szCs w:val="22"/>
        </w:rPr>
        <w:t>zugeschrieben.</w:t>
      </w:r>
    </w:p>
    <w:p w14:paraId="2F6C60D2" w14:textId="3CDB10FB" w:rsidR="00DF7F2C" w:rsidRDefault="00DE49F0" w:rsidP="0019659C">
      <w:pPr>
        <w:pStyle w:val="Texteingerckt"/>
        <w:spacing w:after="0"/>
        <w:ind w:left="0" w:firstLine="0"/>
        <w:jc w:val="left"/>
        <w:rPr>
          <w:i/>
        </w:rPr>
      </w:pPr>
      <w:r>
        <w:rPr>
          <w:i/>
        </w:rPr>
        <w:lastRenderedPageBreak/>
        <w:t xml:space="preserve">Zeichenzahl: </w:t>
      </w:r>
      <w:r w:rsidR="00BC20DE">
        <w:rPr>
          <w:i/>
        </w:rPr>
        <w:t>4.449</w:t>
      </w:r>
      <w:bookmarkStart w:id="0" w:name="_GoBack"/>
      <w:bookmarkEnd w:id="0"/>
    </w:p>
    <w:p w14:paraId="6BCB1487" w14:textId="77777777" w:rsidR="00DF7F2C" w:rsidRDefault="00DF7F2C" w:rsidP="0019659C">
      <w:pPr>
        <w:pStyle w:val="Texteingerckt"/>
        <w:spacing w:after="0"/>
        <w:ind w:left="0" w:firstLine="0"/>
        <w:jc w:val="left"/>
        <w:rPr>
          <w:i/>
        </w:rPr>
      </w:pPr>
      <w:r>
        <w:rPr>
          <w:noProof/>
        </w:rPr>
        <w:drawing>
          <wp:inline distT="0" distB="0" distL="0" distR="0" wp14:anchorId="01910E0B" wp14:editId="34D47B16">
            <wp:extent cx="4533900" cy="3961740"/>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39694" cy="3966803"/>
                    </a:xfrm>
                    <a:prstGeom prst="rect">
                      <a:avLst/>
                    </a:prstGeom>
                  </pic:spPr>
                </pic:pic>
              </a:graphicData>
            </a:graphic>
          </wp:inline>
        </w:drawing>
      </w:r>
    </w:p>
    <w:p w14:paraId="615AE30C" w14:textId="158BB0A2" w:rsidR="00F15A85" w:rsidRDefault="005A74AE" w:rsidP="000D3851">
      <w:pPr>
        <w:pStyle w:val="Texteingerckt"/>
        <w:ind w:left="0" w:firstLine="0"/>
        <w:jc w:val="left"/>
        <w:rPr>
          <w:b/>
          <w:i/>
        </w:rPr>
      </w:pPr>
      <w:r>
        <w:rPr>
          <w:b/>
          <w:i/>
        </w:rPr>
        <w:t xml:space="preserve">   </w:t>
      </w:r>
      <w:r w:rsidR="00DF7F2C" w:rsidRPr="00DF7F2C">
        <w:rPr>
          <w:b/>
          <w:i/>
        </w:rPr>
        <w:t xml:space="preserve">Quadrant für Industrial Analytics und </w:t>
      </w:r>
      <w:proofErr w:type="spellStart"/>
      <w:r w:rsidR="00DF7F2C" w:rsidRPr="00DF7F2C">
        <w:rPr>
          <w:b/>
          <w:i/>
        </w:rPr>
        <w:t>Visualization</w:t>
      </w:r>
      <w:proofErr w:type="spellEnd"/>
    </w:p>
    <w:p w14:paraId="6A493C24" w14:textId="77777777" w:rsidR="000D3851" w:rsidRDefault="00F15A85" w:rsidP="000D3851">
      <w:pPr>
        <w:pStyle w:val="Texteingerckt"/>
        <w:ind w:left="0" w:firstLine="0"/>
        <w:jc w:val="left"/>
        <w:rPr>
          <w:b/>
          <w:i/>
        </w:rPr>
      </w:pPr>
      <w:r>
        <w:rPr>
          <w:noProof/>
        </w:rPr>
        <w:drawing>
          <wp:inline distT="0" distB="0" distL="0" distR="0" wp14:anchorId="5682D295" wp14:editId="73D5906E">
            <wp:extent cx="4210050" cy="370322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26144" cy="3717378"/>
                    </a:xfrm>
                    <a:prstGeom prst="rect">
                      <a:avLst/>
                    </a:prstGeom>
                  </pic:spPr>
                </pic:pic>
              </a:graphicData>
            </a:graphic>
          </wp:inline>
        </w:drawing>
      </w:r>
    </w:p>
    <w:p w14:paraId="5724F7D2" w14:textId="479535AC" w:rsidR="00E44564" w:rsidRPr="005A74AE" w:rsidRDefault="00F15A85" w:rsidP="0019659C">
      <w:pPr>
        <w:pStyle w:val="Texteingerckt"/>
        <w:spacing w:after="0"/>
        <w:ind w:left="0" w:firstLine="0"/>
        <w:jc w:val="left"/>
        <w:rPr>
          <w:b/>
          <w:i/>
        </w:rPr>
      </w:pPr>
      <w:r>
        <w:rPr>
          <w:b/>
          <w:i/>
        </w:rPr>
        <w:lastRenderedPageBreak/>
        <w:t xml:space="preserve">Quadrant für Industrie 4.0 </w:t>
      </w:r>
      <w:proofErr w:type="spellStart"/>
      <w:r>
        <w:rPr>
          <w:b/>
          <w:i/>
        </w:rPr>
        <w:t>Platforms</w:t>
      </w:r>
      <w:proofErr w:type="spellEnd"/>
    </w:p>
    <w:p w14:paraId="223AADCB" w14:textId="77777777" w:rsidR="00AB5D21" w:rsidRPr="0018549F" w:rsidRDefault="00AB5D21" w:rsidP="000D3851">
      <w:pPr>
        <w:pStyle w:val="Texteingerckt"/>
        <w:spacing w:before="240" w:after="0" w:line="240" w:lineRule="auto"/>
        <w:ind w:left="0" w:firstLine="0"/>
        <w:jc w:val="left"/>
        <w:rPr>
          <w:rFonts w:cs="Arial"/>
          <w:b/>
          <w:u w:val="single"/>
        </w:rPr>
      </w:pPr>
      <w:r w:rsidRPr="0018549F">
        <w:rPr>
          <w:rFonts w:cs="Arial"/>
          <w:b/>
          <w:u w:val="single"/>
        </w:rPr>
        <w:t>Über iTAC Software AG</w:t>
      </w:r>
    </w:p>
    <w:p w14:paraId="4029F7B3" w14:textId="5C94E513" w:rsidR="00234239" w:rsidRPr="00234239" w:rsidRDefault="00234239" w:rsidP="00234239">
      <w:pPr>
        <w:rPr>
          <w:rFonts w:ascii="Arial" w:hAnsi="Arial" w:cs="Arial"/>
          <w:sz w:val="18"/>
          <w:szCs w:val="18"/>
        </w:rPr>
      </w:pPr>
      <w:r w:rsidRPr="00234239">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in Deutschland zu den führenden MES-Herstellern. Die iTAC.MES.Suite ist ein ausge</w:t>
      </w:r>
      <w:r w:rsidR="005B2D6E">
        <w:rPr>
          <w:rFonts w:ascii="Arial" w:hAnsi="Arial" w:cs="Arial"/>
          <w:sz w:val="18"/>
          <w:szCs w:val="18"/>
        </w:rPr>
        <w:t>reiftes</w:t>
      </w:r>
      <w:r w:rsidRPr="00234239">
        <w:rPr>
          <w:rFonts w:ascii="Arial" w:hAnsi="Arial" w:cs="Arial"/>
          <w:sz w:val="18"/>
          <w:szCs w:val="18"/>
        </w:rPr>
        <w:t xml:space="preserve"> Manufacturing </w:t>
      </w:r>
      <w:proofErr w:type="spellStart"/>
      <w:r w:rsidRPr="00234239">
        <w:rPr>
          <w:rFonts w:ascii="Arial" w:hAnsi="Arial" w:cs="Arial"/>
          <w:sz w:val="18"/>
          <w:szCs w:val="18"/>
        </w:rPr>
        <w:t>Execution</w:t>
      </w:r>
      <w:proofErr w:type="spellEnd"/>
      <w:r w:rsidRPr="00234239">
        <w:rPr>
          <w:rFonts w:ascii="Arial" w:hAnsi="Arial" w:cs="Arial"/>
          <w:sz w:val="18"/>
          <w:szCs w:val="18"/>
        </w:rPr>
        <w:t xml:space="preserve"> System, das weltweit bei Unternehmen unterschiedlicher Industriezweige wie Automobil/-zulieferung, Elektronik/EMS/TK, Medizintechnik, Metallindustrie und Energie zum Einsatz kommt. Weitere Systeme und Lösungen ermöglichen die Umsetzung von Industrie 4.0-</w:t>
      </w:r>
      <w:r w:rsidR="001C40C0">
        <w:rPr>
          <w:rFonts w:ascii="Arial" w:hAnsi="Arial" w:cs="Arial"/>
          <w:sz w:val="18"/>
          <w:szCs w:val="18"/>
        </w:rPr>
        <w:t xml:space="preserve"> und </w:t>
      </w:r>
      <w:proofErr w:type="spellStart"/>
      <w:r w:rsidR="001C40C0">
        <w:rPr>
          <w:rFonts w:ascii="Arial" w:hAnsi="Arial" w:cs="Arial"/>
          <w:sz w:val="18"/>
          <w:szCs w:val="18"/>
        </w:rPr>
        <w:t>IIoT</w:t>
      </w:r>
      <w:proofErr w:type="spellEnd"/>
      <w:r w:rsidR="001C40C0">
        <w:rPr>
          <w:rFonts w:ascii="Arial" w:hAnsi="Arial" w:cs="Arial"/>
          <w:sz w:val="18"/>
          <w:szCs w:val="18"/>
        </w:rPr>
        <w:t>-</w:t>
      </w:r>
      <w:r w:rsidRPr="00234239">
        <w:rPr>
          <w:rFonts w:ascii="Arial" w:hAnsi="Arial" w:cs="Arial"/>
          <w:sz w:val="18"/>
          <w:szCs w:val="18"/>
        </w:rPr>
        <w:t>Anforderungen. Die Philosophie von iTAC ist es, Menschen, Daten und Systeme miteinander zu verbinden.</w:t>
      </w:r>
    </w:p>
    <w:p w14:paraId="25106C4A" w14:textId="77777777" w:rsidR="00D60D93" w:rsidRPr="00D60D93" w:rsidRDefault="00D60D93" w:rsidP="00D60D93">
      <w:pPr>
        <w:rPr>
          <w:rFonts w:ascii="Arial" w:hAnsi="Arial" w:cs="Arial"/>
          <w:sz w:val="18"/>
          <w:szCs w:val="18"/>
        </w:rPr>
      </w:pPr>
    </w:p>
    <w:p w14:paraId="021719B2" w14:textId="77777777" w:rsidR="00D60D93" w:rsidRPr="00D60D93" w:rsidRDefault="00D60D93" w:rsidP="00D60D93">
      <w:pPr>
        <w:rPr>
          <w:rFonts w:ascii="Arial" w:hAnsi="Arial" w:cs="Arial"/>
          <w:sz w:val="18"/>
          <w:szCs w:val="18"/>
        </w:rPr>
      </w:pPr>
      <w:r w:rsidRPr="00D60D93">
        <w:rPr>
          <w:rFonts w:ascii="Arial" w:hAnsi="Arial" w:cs="Arial"/>
          <w:sz w:val="18"/>
          <w:szCs w:val="18"/>
        </w:rPr>
        <w:t>Die iTAC Software AG hat ihren Hauptsitz in Montabaur in Deutschland sowie eine Niederlassung in den USA und verfügt über ein weltweites Partnernetzwerk für Vertrieb und Service.</w:t>
      </w:r>
    </w:p>
    <w:p w14:paraId="4B4167BA" w14:textId="77777777" w:rsidR="00D60D93" w:rsidRPr="00D60D93" w:rsidRDefault="00D60D93" w:rsidP="00D60D93">
      <w:pPr>
        <w:rPr>
          <w:rFonts w:ascii="Arial" w:hAnsi="Arial" w:cs="Arial"/>
          <w:b/>
          <w:sz w:val="18"/>
          <w:szCs w:val="18"/>
        </w:rPr>
      </w:pPr>
    </w:p>
    <w:p w14:paraId="27352EE7" w14:textId="77777777" w:rsidR="00D60D93" w:rsidRPr="00234239" w:rsidRDefault="00D60D93" w:rsidP="00D60D93">
      <w:pPr>
        <w:rPr>
          <w:rFonts w:ascii="Arial" w:hAnsi="Arial" w:cs="Arial"/>
          <w:sz w:val="18"/>
          <w:szCs w:val="18"/>
        </w:rPr>
      </w:pPr>
      <w:r w:rsidRPr="00D60D93">
        <w:rPr>
          <w:rFonts w:ascii="Arial" w:hAnsi="Arial" w:cs="Arial"/>
          <w:sz w:val="18"/>
          <w:szCs w:val="18"/>
        </w:rPr>
        <w:t>Der Dürr-Konzern zählt zu den weltweit führenden Maschinen- und Anlagenbauern. Produkte, Systeme und Services von Dürr ermöglichen hocheffiziente Fertigungsprozesse in unterschiedlichen Industrien. Rund 60% des Umsatzes entfallen auf das Geschäft mit Automobilherstellern und -zulieferern. Weitere Abnehmerbranchen sind zum Beispiel der Maschinenbau, die Chemie- und Pharmaindustrie und die holzbearbeitende Industrie.</w:t>
      </w:r>
    </w:p>
    <w:p w14:paraId="3E5526B7" w14:textId="77777777" w:rsidR="00155046" w:rsidRPr="00D60D93" w:rsidRDefault="00155046" w:rsidP="00AB5D21">
      <w:pPr>
        <w:pStyle w:val="Texteingerckt"/>
        <w:spacing w:after="0" w:line="240" w:lineRule="auto"/>
        <w:ind w:left="0" w:firstLine="0"/>
        <w:jc w:val="left"/>
        <w:rPr>
          <w:rFonts w:cs="Arial"/>
          <w:bCs/>
        </w:rPr>
      </w:pP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4249"/>
        <w:gridCol w:w="4391"/>
      </w:tblGrid>
      <w:tr w:rsidR="00AB5D21" w:rsidRPr="00D60D93" w14:paraId="3FFD1207" w14:textId="77777777" w:rsidTr="00D60D93">
        <w:trPr>
          <w:trHeight w:val="2343"/>
        </w:trPr>
        <w:tc>
          <w:tcPr>
            <w:tcW w:w="4249" w:type="dxa"/>
            <w:tcBorders>
              <w:top w:val="single" w:sz="4" w:space="0" w:color="FFFFFF"/>
              <w:bottom w:val="single" w:sz="4" w:space="0" w:color="FFFFFF"/>
            </w:tcBorders>
          </w:tcPr>
          <w:p w14:paraId="63BB094E" w14:textId="77777777" w:rsidR="00AB5D21" w:rsidRPr="00D60D93" w:rsidRDefault="00AB5D21" w:rsidP="00533F1D">
            <w:pPr>
              <w:ind w:left="68"/>
              <w:rPr>
                <w:rFonts w:ascii="Arial" w:hAnsi="Arial" w:cs="Arial"/>
                <w:b/>
                <w:bCs/>
                <w:color w:val="000000"/>
                <w:sz w:val="18"/>
                <w:szCs w:val="18"/>
                <w:u w:val="single"/>
              </w:rPr>
            </w:pPr>
            <w:r w:rsidRPr="00D60D93">
              <w:rPr>
                <w:rFonts w:ascii="Arial" w:hAnsi="Arial" w:cs="Arial"/>
                <w:b/>
                <w:bCs/>
                <w:color w:val="000000"/>
                <w:sz w:val="18"/>
                <w:szCs w:val="18"/>
                <w:u w:val="single"/>
              </w:rPr>
              <w:t>Weitere Informationen</w:t>
            </w:r>
          </w:p>
          <w:p w14:paraId="1960D279"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 xml:space="preserve">iTAC Software AG </w:t>
            </w:r>
          </w:p>
          <w:p w14:paraId="32773D55"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Aubachstraße 24</w:t>
            </w:r>
            <w:r w:rsidRPr="00D60D93">
              <w:rPr>
                <w:rFonts w:ascii="Arial" w:hAnsi="Arial" w:cs="Arial"/>
                <w:color w:val="000000"/>
                <w:sz w:val="18"/>
                <w:szCs w:val="18"/>
              </w:rPr>
              <w:br/>
              <w:t>56410 Montabaur</w:t>
            </w:r>
          </w:p>
          <w:p w14:paraId="2378A366" w14:textId="77777777" w:rsidR="00AB5D21" w:rsidRPr="00D60D93" w:rsidRDefault="00AB5D21" w:rsidP="00533F1D">
            <w:pPr>
              <w:ind w:left="68"/>
              <w:rPr>
                <w:rFonts w:ascii="Arial" w:hAnsi="Arial" w:cs="Arial"/>
                <w:color w:val="000000"/>
                <w:sz w:val="18"/>
                <w:szCs w:val="18"/>
                <w:lang w:val="sv-SE"/>
              </w:rPr>
            </w:pPr>
            <w:r w:rsidRPr="00D60D93">
              <w:rPr>
                <w:rFonts w:ascii="Arial" w:hAnsi="Arial" w:cs="Arial"/>
                <w:color w:val="000000"/>
                <w:sz w:val="18"/>
                <w:szCs w:val="18"/>
                <w:lang w:val="sv-SE"/>
              </w:rPr>
              <w:br/>
            </w:r>
            <w:r w:rsidRPr="00D60D93">
              <w:rPr>
                <w:rFonts w:ascii="Arial" w:hAnsi="Arial" w:cs="Arial"/>
                <w:b/>
                <w:bCs/>
                <w:color w:val="000000"/>
                <w:sz w:val="18"/>
                <w:szCs w:val="18"/>
                <w:u w:val="single"/>
                <w:lang w:val="sv-SE"/>
              </w:rPr>
              <w:t>Ansprechpartner</w:t>
            </w:r>
            <w:r w:rsidRPr="00D60D93">
              <w:rPr>
                <w:rFonts w:ascii="Arial" w:hAnsi="Arial" w:cs="Arial"/>
                <w:b/>
                <w:bCs/>
                <w:color w:val="000000"/>
                <w:sz w:val="18"/>
                <w:szCs w:val="18"/>
                <w:u w:val="single"/>
                <w:lang w:val="sv-SE"/>
              </w:rPr>
              <w:br/>
            </w:r>
            <w:r w:rsidRPr="00D60D93">
              <w:rPr>
                <w:rFonts w:ascii="Arial" w:hAnsi="Arial" w:cs="Arial"/>
                <w:color w:val="000000"/>
                <w:sz w:val="18"/>
                <w:szCs w:val="18"/>
                <w:lang w:val="sv-SE"/>
              </w:rPr>
              <w:t>Michael Fischer</w:t>
            </w:r>
          </w:p>
          <w:p w14:paraId="66213866" w14:textId="77777777" w:rsidR="00AB5D21" w:rsidRPr="00D60D93" w:rsidRDefault="007508B7" w:rsidP="00533F1D">
            <w:pPr>
              <w:rPr>
                <w:rFonts w:ascii="Arial" w:hAnsi="Arial" w:cs="Arial"/>
                <w:i/>
                <w:color w:val="000000"/>
                <w:sz w:val="18"/>
                <w:szCs w:val="18"/>
                <w:lang w:val="sv-SE"/>
              </w:rPr>
            </w:pPr>
            <w:r w:rsidRPr="00D60D93">
              <w:rPr>
                <w:rFonts w:ascii="Arial" w:hAnsi="Arial" w:cs="Arial"/>
                <w:i/>
                <w:color w:val="000000"/>
                <w:sz w:val="18"/>
                <w:szCs w:val="18"/>
                <w:lang w:val="sv-SE"/>
              </w:rPr>
              <w:t xml:space="preserve"> - Director</w:t>
            </w:r>
            <w:r w:rsidR="00AB5D21" w:rsidRPr="00D60D93">
              <w:rPr>
                <w:rFonts w:ascii="Arial" w:hAnsi="Arial" w:cs="Arial"/>
                <w:i/>
                <w:color w:val="000000"/>
                <w:sz w:val="18"/>
                <w:szCs w:val="18"/>
                <w:lang w:val="sv-SE"/>
              </w:rPr>
              <w:t xml:space="preserve"> Marketing &amp; Communications -</w:t>
            </w:r>
            <w:r w:rsidR="00AB5D21" w:rsidRPr="00D60D93">
              <w:rPr>
                <w:rFonts w:ascii="Arial" w:hAnsi="Arial" w:cs="Arial"/>
                <w:color w:val="000000"/>
                <w:sz w:val="18"/>
                <w:szCs w:val="18"/>
                <w:lang w:val="sv-SE"/>
              </w:rPr>
              <w:br/>
              <w:t xml:space="preserve"> Tel.: +49 (0)2602 1065-217</w:t>
            </w:r>
          </w:p>
          <w:p w14:paraId="237D91AD" w14:textId="065D2D12" w:rsidR="00AB5D21" w:rsidRPr="00CE5031" w:rsidRDefault="00AB5D21" w:rsidP="00533F1D">
            <w:pPr>
              <w:tabs>
                <w:tab w:val="left" w:pos="3170"/>
              </w:tabs>
              <w:ind w:left="68"/>
              <w:rPr>
                <w:rFonts w:ascii="Arial" w:hAnsi="Arial" w:cs="Arial"/>
                <w:color w:val="000000"/>
                <w:sz w:val="18"/>
                <w:szCs w:val="18"/>
              </w:rPr>
            </w:pPr>
            <w:r w:rsidRPr="00CE5031">
              <w:rPr>
                <w:rFonts w:ascii="Arial" w:hAnsi="Arial" w:cs="Arial"/>
                <w:color w:val="000000"/>
                <w:sz w:val="18"/>
                <w:szCs w:val="18"/>
              </w:rPr>
              <w:t xml:space="preserve">E-Mail: </w:t>
            </w:r>
            <w:hyperlink r:id="rId10" w:history="1">
              <w:r w:rsidR="00E44564" w:rsidRPr="00F10B95">
                <w:rPr>
                  <w:rStyle w:val="Hyperlink"/>
                  <w:rFonts w:ascii="Arial" w:hAnsi="Arial" w:cs="Arial"/>
                  <w:sz w:val="18"/>
                  <w:szCs w:val="18"/>
                </w:rPr>
                <w:t>michael.fischer@itacsoftware.com</w:t>
              </w:r>
            </w:hyperlink>
            <w:r w:rsidR="00E44564">
              <w:rPr>
                <w:rFonts w:ascii="Arial" w:hAnsi="Arial" w:cs="Arial"/>
                <w:sz w:val="18"/>
                <w:szCs w:val="18"/>
              </w:rPr>
              <w:t xml:space="preserve"> </w:t>
            </w:r>
          </w:p>
          <w:p w14:paraId="234A4D8D" w14:textId="77777777" w:rsidR="00AB5D21" w:rsidRPr="00D60D93" w:rsidRDefault="00BC20DE" w:rsidP="00533F1D">
            <w:pPr>
              <w:tabs>
                <w:tab w:val="left" w:pos="3170"/>
              </w:tabs>
              <w:ind w:left="68"/>
              <w:rPr>
                <w:rFonts w:ascii="Arial" w:hAnsi="Arial" w:cs="Arial"/>
                <w:color w:val="000000"/>
                <w:sz w:val="18"/>
                <w:szCs w:val="18"/>
                <w:lang w:val="en-US"/>
              </w:rPr>
            </w:pPr>
            <w:hyperlink r:id="rId11" w:history="1">
              <w:r w:rsidR="00AB5D21" w:rsidRPr="00D60D93">
                <w:rPr>
                  <w:rStyle w:val="Hyperlink"/>
                  <w:rFonts w:ascii="Arial" w:hAnsi="Arial" w:cs="Arial"/>
                  <w:sz w:val="18"/>
                  <w:szCs w:val="18"/>
                  <w:lang w:val="en-US"/>
                </w:rPr>
                <w:t>www.itacsoftware.de</w:t>
              </w:r>
            </w:hyperlink>
          </w:p>
        </w:tc>
        <w:tc>
          <w:tcPr>
            <w:tcW w:w="4391" w:type="dxa"/>
            <w:tcBorders>
              <w:top w:val="single" w:sz="4" w:space="0" w:color="FFFFFF"/>
              <w:bottom w:val="single" w:sz="4" w:space="0" w:color="FFFFFF"/>
            </w:tcBorders>
          </w:tcPr>
          <w:p w14:paraId="748DDA6F" w14:textId="77777777" w:rsidR="00AB5D21" w:rsidRPr="00D60D93" w:rsidRDefault="00AB5D21" w:rsidP="00533F1D">
            <w:pPr>
              <w:tabs>
                <w:tab w:val="left" w:pos="3350"/>
              </w:tabs>
              <w:ind w:left="215"/>
              <w:rPr>
                <w:rFonts w:ascii="Arial" w:hAnsi="Arial" w:cs="Arial"/>
                <w:b/>
                <w:bCs/>
                <w:color w:val="000000"/>
                <w:sz w:val="18"/>
                <w:szCs w:val="18"/>
                <w:u w:val="single"/>
              </w:rPr>
            </w:pPr>
            <w:r w:rsidRPr="00D60D93">
              <w:rPr>
                <w:rFonts w:ascii="Arial" w:hAnsi="Arial" w:cs="Arial"/>
                <w:b/>
                <w:bCs/>
                <w:color w:val="000000"/>
                <w:sz w:val="18"/>
                <w:szCs w:val="18"/>
                <w:u w:val="single"/>
              </w:rPr>
              <w:t>PR-Agentur</w:t>
            </w:r>
            <w:r w:rsidRPr="00D60D93">
              <w:rPr>
                <w:rFonts w:ascii="Arial" w:hAnsi="Arial" w:cs="Arial"/>
                <w:color w:val="000000"/>
                <w:sz w:val="18"/>
                <w:szCs w:val="18"/>
              </w:rPr>
              <w:br/>
              <w:t>punctum pr-agentur GmbH</w:t>
            </w:r>
            <w:r w:rsidRPr="00D60D93">
              <w:rPr>
                <w:rFonts w:ascii="Arial" w:hAnsi="Arial" w:cs="Arial"/>
                <w:color w:val="000000"/>
                <w:sz w:val="18"/>
                <w:szCs w:val="18"/>
              </w:rPr>
              <w:br/>
              <w:t xml:space="preserve">Neuer </w:t>
            </w:r>
            <w:proofErr w:type="spellStart"/>
            <w:r w:rsidRPr="00D60D93">
              <w:rPr>
                <w:rFonts w:ascii="Arial" w:hAnsi="Arial" w:cs="Arial"/>
                <w:color w:val="000000"/>
                <w:sz w:val="18"/>
                <w:szCs w:val="18"/>
              </w:rPr>
              <w:t>Zollhof</w:t>
            </w:r>
            <w:proofErr w:type="spellEnd"/>
            <w:r w:rsidRPr="00D60D93">
              <w:rPr>
                <w:rFonts w:ascii="Arial" w:hAnsi="Arial" w:cs="Arial"/>
                <w:color w:val="000000"/>
                <w:sz w:val="18"/>
                <w:szCs w:val="18"/>
              </w:rPr>
              <w:t xml:space="preserve"> 3</w:t>
            </w:r>
            <w:r w:rsidRPr="00D60D93">
              <w:rPr>
                <w:rFonts w:ascii="Arial" w:hAnsi="Arial" w:cs="Arial"/>
                <w:color w:val="000000"/>
                <w:sz w:val="18"/>
                <w:szCs w:val="18"/>
              </w:rPr>
              <w:br/>
              <w:t>40221 Düsseldorf</w:t>
            </w:r>
            <w:r w:rsidRPr="00D60D93">
              <w:rPr>
                <w:rFonts w:ascii="Arial" w:hAnsi="Arial" w:cs="Arial"/>
                <w:color w:val="000000"/>
                <w:sz w:val="18"/>
                <w:szCs w:val="18"/>
              </w:rPr>
              <w:br/>
            </w:r>
          </w:p>
          <w:p w14:paraId="0101C7B8"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
                <w:bCs/>
                <w:color w:val="000000"/>
                <w:sz w:val="18"/>
                <w:szCs w:val="18"/>
                <w:u w:val="single"/>
              </w:rPr>
              <w:t>Ansprechpartner</w:t>
            </w:r>
            <w:r w:rsidRPr="00D60D93">
              <w:rPr>
                <w:rFonts w:ascii="Arial" w:hAnsi="Arial" w:cs="Arial"/>
                <w:color w:val="000000"/>
                <w:sz w:val="18"/>
                <w:szCs w:val="18"/>
              </w:rPr>
              <w:br/>
              <w:t>Ulrike Peter</w:t>
            </w:r>
          </w:p>
          <w:p w14:paraId="3C5786D5"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Cs/>
                <w:i/>
                <w:color w:val="000000"/>
                <w:sz w:val="18"/>
                <w:szCs w:val="18"/>
              </w:rPr>
              <w:t>- Geschäftsführerin -</w:t>
            </w:r>
            <w:r w:rsidRPr="00D60D93">
              <w:rPr>
                <w:rFonts w:ascii="Arial" w:hAnsi="Arial" w:cs="Arial"/>
                <w:color w:val="000000"/>
                <w:sz w:val="18"/>
                <w:szCs w:val="18"/>
              </w:rPr>
              <w:br/>
            </w:r>
            <w:r w:rsidRPr="00D60D93">
              <w:rPr>
                <w:rFonts w:ascii="Arial" w:hAnsi="Arial" w:cs="Arial"/>
                <w:sz w:val="18"/>
                <w:szCs w:val="18"/>
              </w:rPr>
              <w:t>Tel.: +49 (0)211 9717977-0</w:t>
            </w:r>
          </w:p>
          <w:p w14:paraId="04DC5A92" w14:textId="77777777" w:rsidR="00AB5D21" w:rsidRPr="00D60D93" w:rsidRDefault="00AB5D21" w:rsidP="00533F1D">
            <w:pPr>
              <w:tabs>
                <w:tab w:val="left" w:pos="3350"/>
              </w:tabs>
              <w:ind w:left="215"/>
              <w:rPr>
                <w:rFonts w:ascii="Arial" w:hAnsi="Arial" w:cs="Arial"/>
                <w:sz w:val="18"/>
                <w:szCs w:val="18"/>
                <w:lang w:val="pt-BR"/>
              </w:rPr>
            </w:pPr>
            <w:r w:rsidRPr="00D60D93">
              <w:rPr>
                <w:rFonts w:ascii="Arial" w:hAnsi="Arial" w:cs="Arial"/>
                <w:color w:val="000000"/>
                <w:sz w:val="18"/>
                <w:szCs w:val="18"/>
                <w:lang w:val="pt-BR"/>
              </w:rPr>
              <w:t xml:space="preserve">E-Mail: </w:t>
            </w:r>
            <w:hyperlink r:id="rId12" w:history="1">
              <w:r w:rsidR="007B1AE2" w:rsidRPr="009F1652">
                <w:rPr>
                  <w:rStyle w:val="Hyperlink"/>
                  <w:rFonts w:ascii="Arial" w:hAnsi="Arial" w:cs="Arial"/>
                  <w:sz w:val="18"/>
                  <w:szCs w:val="18"/>
                  <w:lang w:val="pt-BR"/>
                </w:rPr>
                <w:t>pr@punctum-pr.de</w:t>
              </w:r>
            </w:hyperlink>
            <w:r w:rsidRPr="00D60D93">
              <w:rPr>
                <w:rFonts w:ascii="Arial" w:hAnsi="Arial" w:cs="Arial"/>
                <w:sz w:val="18"/>
                <w:szCs w:val="18"/>
                <w:lang w:val="pt-BR"/>
              </w:rPr>
              <w:t xml:space="preserve"> </w:t>
            </w:r>
          </w:p>
          <w:p w14:paraId="148B5308" w14:textId="77777777" w:rsidR="00AB5D21" w:rsidRPr="00D60D93" w:rsidRDefault="00BC20DE" w:rsidP="0068747F">
            <w:pPr>
              <w:tabs>
                <w:tab w:val="left" w:pos="3350"/>
              </w:tabs>
              <w:ind w:left="215"/>
              <w:rPr>
                <w:rFonts w:ascii="Arial" w:hAnsi="Arial" w:cs="Arial"/>
                <w:sz w:val="18"/>
                <w:szCs w:val="18"/>
                <w:lang w:val="pt-BR"/>
              </w:rPr>
            </w:pPr>
            <w:hyperlink r:id="rId13" w:history="1">
              <w:r w:rsidR="0068747F" w:rsidRPr="00D60D93">
                <w:rPr>
                  <w:rStyle w:val="Hyperlink"/>
                  <w:rFonts w:ascii="Arial" w:hAnsi="Arial" w:cs="Arial"/>
                  <w:sz w:val="18"/>
                  <w:szCs w:val="18"/>
                </w:rPr>
                <w:t>www.punctum-pr.de</w:t>
              </w:r>
            </w:hyperlink>
            <w:r w:rsidR="0068747F" w:rsidRPr="00D60D93">
              <w:rPr>
                <w:rFonts w:ascii="Arial" w:hAnsi="Arial" w:cs="Arial"/>
                <w:sz w:val="18"/>
                <w:szCs w:val="18"/>
                <w:lang w:val="pt-BR"/>
              </w:rPr>
              <w:t xml:space="preserve"> </w:t>
            </w:r>
          </w:p>
        </w:tc>
      </w:tr>
    </w:tbl>
    <w:p w14:paraId="6AA97241" w14:textId="77777777" w:rsidR="009F420F" w:rsidRDefault="009F420F" w:rsidP="0068747F">
      <w:pPr>
        <w:pStyle w:val="Texteingerckt"/>
        <w:spacing w:before="120" w:after="0"/>
        <w:ind w:left="0" w:firstLine="0"/>
        <w:jc w:val="left"/>
        <w:rPr>
          <w:rFonts w:cs="Arial"/>
          <w:bCs/>
          <w:lang w:val="en-GB"/>
        </w:rPr>
      </w:pPr>
    </w:p>
    <w:sectPr w:rsidR="009F420F" w:rsidSect="003A3C6B">
      <w:headerReference w:type="default" r:id="rId14"/>
      <w:footerReference w:type="even" r:id="rId15"/>
      <w:footerReference w:type="default" r:id="rId16"/>
      <w:pgSz w:w="11906" w:h="16838"/>
      <w:pgMar w:top="2552" w:right="1983" w:bottom="993" w:left="2268"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C15D0" w14:textId="77777777" w:rsidR="00FE3B65" w:rsidRDefault="00FE3B65">
      <w:r>
        <w:separator/>
      </w:r>
    </w:p>
  </w:endnote>
  <w:endnote w:type="continuationSeparator" w:id="0">
    <w:p w14:paraId="220ABDA6" w14:textId="77777777" w:rsidR="00FE3B65" w:rsidRDefault="00FE3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77B5F" w14:textId="77777777" w:rsidR="00427901" w:rsidRDefault="00850278">
    <w:pPr>
      <w:pStyle w:val="Fuzeile"/>
      <w:framePr w:wrap="around" w:vAnchor="text" w:hAnchor="margin" w:xAlign="right" w:y="1"/>
      <w:rPr>
        <w:rStyle w:val="Seitenzahl"/>
      </w:rPr>
    </w:pPr>
    <w:r>
      <w:rPr>
        <w:rStyle w:val="Seitenzahl"/>
      </w:rPr>
      <w:fldChar w:fldCharType="begin"/>
    </w:r>
    <w:r w:rsidR="00427901">
      <w:rPr>
        <w:rStyle w:val="Seitenzahl"/>
      </w:rPr>
      <w:instrText xml:space="preserve">PAGE  </w:instrText>
    </w:r>
    <w:r>
      <w:rPr>
        <w:rStyle w:val="Seitenzahl"/>
      </w:rPr>
      <w:fldChar w:fldCharType="end"/>
    </w:r>
  </w:p>
  <w:p w14:paraId="7E94A32E" w14:textId="77777777" w:rsidR="00427901" w:rsidRDefault="0042790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548C" w14:textId="77777777" w:rsidR="00427901" w:rsidRPr="00132641" w:rsidRDefault="00850278">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00427901" w:rsidRPr="00132641">
      <w:rPr>
        <w:rStyle w:val="Seitenzahl"/>
        <w:rFonts w:ascii="Arial" w:hAnsi="Arial" w:cs="Arial"/>
      </w:rPr>
      <w:instrText xml:space="preserve">PAGE  </w:instrText>
    </w:r>
    <w:r w:rsidRPr="00132641">
      <w:rPr>
        <w:rStyle w:val="Seitenzahl"/>
        <w:rFonts w:ascii="Arial" w:hAnsi="Arial" w:cs="Arial"/>
      </w:rPr>
      <w:fldChar w:fldCharType="separate"/>
    </w:r>
    <w:r w:rsidR="00BC20DE">
      <w:rPr>
        <w:rStyle w:val="Seitenzahl"/>
        <w:rFonts w:ascii="Arial" w:hAnsi="Arial" w:cs="Arial"/>
        <w:noProof/>
      </w:rPr>
      <w:t>3</w:t>
    </w:r>
    <w:r w:rsidRPr="00132641">
      <w:rPr>
        <w:rStyle w:val="Seitenzahl"/>
        <w:rFonts w:ascii="Arial" w:hAnsi="Arial" w:cs="Arial"/>
      </w:rPr>
      <w:fldChar w:fldCharType="end"/>
    </w:r>
  </w:p>
  <w:p w14:paraId="0A8849A4" w14:textId="77777777" w:rsidR="00427901" w:rsidRDefault="00427901">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A37CC" w14:textId="77777777" w:rsidR="00FE3B65" w:rsidRDefault="00FE3B65">
      <w:r>
        <w:separator/>
      </w:r>
    </w:p>
  </w:footnote>
  <w:footnote w:type="continuationSeparator" w:id="0">
    <w:p w14:paraId="4B18C32B" w14:textId="77777777" w:rsidR="00FE3B65" w:rsidRDefault="00FE3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87A03" w14:textId="77777777" w:rsidR="00427901" w:rsidRDefault="001B2F9F">
    <w:pPr>
      <w:pStyle w:val="Kopfzeile"/>
      <w:ind w:right="-2269"/>
      <w:jc w:val="both"/>
    </w:pPr>
    <w:r>
      <w:rPr>
        <w:noProof/>
      </w:rPr>
      <mc:AlternateContent>
        <mc:Choice Requires="wps">
          <w:drawing>
            <wp:anchor distT="0" distB="0" distL="114300" distR="114300" simplePos="0" relativeHeight="251657728" behindDoc="0" locked="0" layoutInCell="1" allowOverlap="1" wp14:anchorId="78C0D656" wp14:editId="18EBA4AB">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14:paraId="3C3CBF54" w14:textId="77777777" w:rsidR="00427901" w:rsidRDefault="00427901">
                          <w:pPr>
                            <w:rPr>
                              <w:rFonts w:ascii="Arial Black" w:hAnsi="Arial Black"/>
                              <w:color w:val="808080"/>
                              <w:sz w:val="72"/>
                            </w:rPr>
                          </w:pPr>
                          <w:r>
                            <w:rPr>
                              <w:rFonts w:ascii="Arial Black" w:hAnsi="Arial Black"/>
                              <w:color w:val="808080"/>
                              <w:sz w:val="72"/>
                            </w:rPr>
                            <w:t>PRESSEMITTEILUNG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0D656"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14:paraId="3C3CBF54" w14:textId="77777777" w:rsidR="00427901" w:rsidRDefault="00427901">
                    <w:pPr>
                      <w:rPr>
                        <w:rFonts w:ascii="Arial Black" w:hAnsi="Arial Black"/>
                        <w:color w:val="808080"/>
                        <w:sz w:val="72"/>
                      </w:rPr>
                    </w:pPr>
                    <w:r>
                      <w:rPr>
                        <w:rFonts w:ascii="Arial Black" w:hAnsi="Arial Black"/>
                        <w:color w:val="808080"/>
                        <w:sz w:val="72"/>
                      </w:rPr>
                      <w:t>PRESSEMITTEILUNG</w:t>
                    </w:r>
                  </w:p>
                </w:txbxContent>
              </v:textbox>
            </v:shape>
          </w:pict>
        </mc:Fallback>
      </mc:AlternateContent>
    </w:r>
    <w:r>
      <w:rPr>
        <w:noProof/>
      </w:rPr>
      <w:drawing>
        <wp:inline distT="0" distB="0" distL="0" distR="0" wp14:anchorId="2318FEAD" wp14:editId="10EF026D">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6"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19"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
  </w:num>
  <w:num w:numId="4">
    <w:abstractNumId w:val="3"/>
  </w:num>
  <w:num w:numId="5">
    <w:abstractNumId w:val="8"/>
  </w:num>
  <w:num w:numId="6">
    <w:abstractNumId w:val="14"/>
  </w:num>
  <w:num w:numId="7">
    <w:abstractNumId w:val="27"/>
  </w:num>
  <w:num w:numId="8">
    <w:abstractNumId w:val="0"/>
  </w:num>
  <w:num w:numId="9">
    <w:abstractNumId w:val="2"/>
  </w:num>
  <w:num w:numId="10">
    <w:abstractNumId w:val="21"/>
  </w:num>
  <w:num w:numId="11">
    <w:abstractNumId w:val="1"/>
  </w:num>
  <w:num w:numId="12">
    <w:abstractNumId w:val="17"/>
  </w:num>
  <w:num w:numId="13">
    <w:abstractNumId w:val="22"/>
  </w:num>
  <w:num w:numId="14">
    <w:abstractNumId w:val="20"/>
  </w:num>
  <w:num w:numId="15">
    <w:abstractNumId w:val="7"/>
  </w:num>
  <w:num w:numId="16">
    <w:abstractNumId w:val="10"/>
  </w:num>
  <w:num w:numId="17">
    <w:abstractNumId w:val="6"/>
  </w:num>
  <w:num w:numId="18">
    <w:abstractNumId w:val="18"/>
  </w:num>
  <w:num w:numId="19">
    <w:abstractNumId w:val="26"/>
  </w:num>
  <w:num w:numId="20">
    <w:abstractNumId w:val="16"/>
  </w:num>
  <w:num w:numId="21">
    <w:abstractNumId w:val="13"/>
  </w:num>
  <w:num w:numId="22">
    <w:abstractNumId w:val="25"/>
  </w:num>
  <w:num w:numId="23">
    <w:abstractNumId w:val="12"/>
  </w:num>
  <w:num w:numId="24">
    <w:abstractNumId w:val="11"/>
  </w:num>
  <w:num w:numId="25">
    <w:abstractNumId w:val="9"/>
  </w:num>
  <w:num w:numId="26">
    <w:abstractNumId w:val="5"/>
  </w:num>
  <w:num w:numId="27">
    <w:abstractNumId w:val="19"/>
  </w:num>
  <w:num w:numId="28">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F"/>
    <w:rsid w:val="00000D73"/>
    <w:rsid w:val="00000DB3"/>
    <w:rsid w:val="00001745"/>
    <w:rsid w:val="000018AF"/>
    <w:rsid w:val="00001B04"/>
    <w:rsid w:val="0000228D"/>
    <w:rsid w:val="00002BBF"/>
    <w:rsid w:val="000030C4"/>
    <w:rsid w:val="00003B15"/>
    <w:rsid w:val="00005AA1"/>
    <w:rsid w:val="00006099"/>
    <w:rsid w:val="000064C2"/>
    <w:rsid w:val="00006C4A"/>
    <w:rsid w:val="00007423"/>
    <w:rsid w:val="000111CB"/>
    <w:rsid w:val="00011D29"/>
    <w:rsid w:val="00012083"/>
    <w:rsid w:val="0001208E"/>
    <w:rsid w:val="00012E3D"/>
    <w:rsid w:val="00012FA5"/>
    <w:rsid w:val="000139D7"/>
    <w:rsid w:val="000139EB"/>
    <w:rsid w:val="00013A85"/>
    <w:rsid w:val="00014001"/>
    <w:rsid w:val="0001401B"/>
    <w:rsid w:val="000143D2"/>
    <w:rsid w:val="00015CE3"/>
    <w:rsid w:val="00015E91"/>
    <w:rsid w:val="00015F0D"/>
    <w:rsid w:val="00016D82"/>
    <w:rsid w:val="00016F55"/>
    <w:rsid w:val="00020248"/>
    <w:rsid w:val="000204A8"/>
    <w:rsid w:val="00020B82"/>
    <w:rsid w:val="00022EB9"/>
    <w:rsid w:val="000232C0"/>
    <w:rsid w:val="000243EC"/>
    <w:rsid w:val="0002525B"/>
    <w:rsid w:val="0002565E"/>
    <w:rsid w:val="00025E63"/>
    <w:rsid w:val="000266E4"/>
    <w:rsid w:val="00026B29"/>
    <w:rsid w:val="00026BA5"/>
    <w:rsid w:val="000273D3"/>
    <w:rsid w:val="00027CE3"/>
    <w:rsid w:val="00027E8D"/>
    <w:rsid w:val="000302A0"/>
    <w:rsid w:val="000303C9"/>
    <w:rsid w:val="0003079E"/>
    <w:rsid w:val="00030980"/>
    <w:rsid w:val="000316BB"/>
    <w:rsid w:val="00031949"/>
    <w:rsid w:val="00032B25"/>
    <w:rsid w:val="00033165"/>
    <w:rsid w:val="00033837"/>
    <w:rsid w:val="000351AE"/>
    <w:rsid w:val="00036D33"/>
    <w:rsid w:val="000372FB"/>
    <w:rsid w:val="00037BF9"/>
    <w:rsid w:val="00040794"/>
    <w:rsid w:val="00041A21"/>
    <w:rsid w:val="00041B5B"/>
    <w:rsid w:val="00042109"/>
    <w:rsid w:val="000427FA"/>
    <w:rsid w:val="00042BE6"/>
    <w:rsid w:val="00043906"/>
    <w:rsid w:val="00043D12"/>
    <w:rsid w:val="00044658"/>
    <w:rsid w:val="00044B27"/>
    <w:rsid w:val="00046EF4"/>
    <w:rsid w:val="00047680"/>
    <w:rsid w:val="00050620"/>
    <w:rsid w:val="00050842"/>
    <w:rsid w:val="0005113A"/>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607E"/>
    <w:rsid w:val="00066310"/>
    <w:rsid w:val="0006669E"/>
    <w:rsid w:val="00067F04"/>
    <w:rsid w:val="0007028D"/>
    <w:rsid w:val="0007087C"/>
    <w:rsid w:val="000713E2"/>
    <w:rsid w:val="0007143B"/>
    <w:rsid w:val="00072589"/>
    <w:rsid w:val="00072D0B"/>
    <w:rsid w:val="00072FE4"/>
    <w:rsid w:val="00074182"/>
    <w:rsid w:val="000743F2"/>
    <w:rsid w:val="0007443F"/>
    <w:rsid w:val="00074B89"/>
    <w:rsid w:val="00076089"/>
    <w:rsid w:val="000802B9"/>
    <w:rsid w:val="00080653"/>
    <w:rsid w:val="000817A7"/>
    <w:rsid w:val="00082DD5"/>
    <w:rsid w:val="00083E67"/>
    <w:rsid w:val="000842A2"/>
    <w:rsid w:val="00084D33"/>
    <w:rsid w:val="00085C7C"/>
    <w:rsid w:val="000901C5"/>
    <w:rsid w:val="0009070E"/>
    <w:rsid w:val="00091225"/>
    <w:rsid w:val="00091E95"/>
    <w:rsid w:val="000926D0"/>
    <w:rsid w:val="00092F46"/>
    <w:rsid w:val="00093BEF"/>
    <w:rsid w:val="00093CFE"/>
    <w:rsid w:val="00095ADB"/>
    <w:rsid w:val="00096B00"/>
    <w:rsid w:val="00096B9A"/>
    <w:rsid w:val="00096C8D"/>
    <w:rsid w:val="00097675"/>
    <w:rsid w:val="000979B3"/>
    <w:rsid w:val="000A0213"/>
    <w:rsid w:val="000A05FD"/>
    <w:rsid w:val="000A1039"/>
    <w:rsid w:val="000A1340"/>
    <w:rsid w:val="000A20B1"/>
    <w:rsid w:val="000A3A5F"/>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62A8"/>
    <w:rsid w:val="000B6435"/>
    <w:rsid w:val="000B7049"/>
    <w:rsid w:val="000C093D"/>
    <w:rsid w:val="000C1973"/>
    <w:rsid w:val="000C1D38"/>
    <w:rsid w:val="000C41F2"/>
    <w:rsid w:val="000C443F"/>
    <w:rsid w:val="000C669E"/>
    <w:rsid w:val="000C6D85"/>
    <w:rsid w:val="000D0FC5"/>
    <w:rsid w:val="000D17D3"/>
    <w:rsid w:val="000D1F23"/>
    <w:rsid w:val="000D2176"/>
    <w:rsid w:val="000D2684"/>
    <w:rsid w:val="000D30E0"/>
    <w:rsid w:val="000D34E5"/>
    <w:rsid w:val="000D3851"/>
    <w:rsid w:val="000D3D22"/>
    <w:rsid w:val="000D3D4C"/>
    <w:rsid w:val="000D451A"/>
    <w:rsid w:val="000D70DE"/>
    <w:rsid w:val="000D7EA2"/>
    <w:rsid w:val="000E0F59"/>
    <w:rsid w:val="000E163D"/>
    <w:rsid w:val="000E1985"/>
    <w:rsid w:val="000E1C23"/>
    <w:rsid w:val="000E1DEB"/>
    <w:rsid w:val="000E2282"/>
    <w:rsid w:val="000E240D"/>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884"/>
    <w:rsid w:val="00100098"/>
    <w:rsid w:val="001007F2"/>
    <w:rsid w:val="001012CB"/>
    <w:rsid w:val="001013CA"/>
    <w:rsid w:val="00101721"/>
    <w:rsid w:val="00102605"/>
    <w:rsid w:val="0010389A"/>
    <w:rsid w:val="0010507E"/>
    <w:rsid w:val="00106876"/>
    <w:rsid w:val="00106CBB"/>
    <w:rsid w:val="001108AF"/>
    <w:rsid w:val="00110F87"/>
    <w:rsid w:val="00111473"/>
    <w:rsid w:val="00112AFA"/>
    <w:rsid w:val="00112C99"/>
    <w:rsid w:val="00113323"/>
    <w:rsid w:val="0011361E"/>
    <w:rsid w:val="00113784"/>
    <w:rsid w:val="00113ED5"/>
    <w:rsid w:val="00114510"/>
    <w:rsid w:val="001154CB"/>
    <w:rsid w:val="00115D70"/>
    <w:rsid w:val="00116CF1"/>
    <w:rsid w:val="001170CF"/>
    <w:rsid w:val="001171BE"/>
    <w:rsid w:val="001179CD"/>
    <w:rsid w:val="00117A51"/>
    <w:rsid w:val="00120563"/>
    <w:rsid w:val="00121805"/>
    <w:rsid w:val="0012186F"/>
    <w:rsid w:val="0012200F"/>
    <w:rsid w:val="00122326"/>
    <w:rsid w:val="00122353"/>
    <w:rsid w:val="001225F8"/>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BB1"/>
    <w:rsid w:val="00141E00"/>
    <w:rsid w:val="00143095"/>
    <w:rsid w:val="00143410"/>
    <w:rsid w:val="00144714"/>
    <w:rsid w:val="00144D66"/>
    <w:rsid w:val="00146D2B"/>
    <w:rsid w:val="00147B70"/>
    <w:rsid w:val="00147F4E"/>
    <w:rsid w:val="00150BFC"/>
    <w:rsid w:val="00150E70"/>
    <w:rsid w:val="0015178E"/>
    <w:rsid w:val="001523DC"/>
    <w:rsid w:val="00152CCF"/>
    <w:rsid w:val="00153F3C"/>
    <w:rsid w:val="00154488"/>
    <w:rsid w:val="00154CAF"/>
    <w:rsid w:val="00155046"/>
    <w:rsid w:val="0015545B"/>
    <w:rsid w:val="00155728"/>
    <w:rsid w:val="00155D4B"/>
    <w:rsid w:val="00155D62"/>
    <w:rsid w:val="00157874"/>
    <w:rsid w:val="00160C36"/>
    <w:rsid w:val="001613E7"/>
    <w:rsid w:val="00161B51"/>
    <w:rsid w:val="001635EF"/>
    <w:rsid w:val="00164CFA"/>
    <w:rsid w:val="00164DED"/>
    <w:rsid w:val="00164F69"/>
    <w:rsid w:val="0016511B"/>
    <w:rsid w:val="0016548D"/>
    <w:rsid w:val="001655F0"/>
    <w:rsid w:val="00165669"/>
    <w:rsid w:val="0016571D"/>
    <w:rsid w:val="00165D9F"/>
    <w:rsid w:val="001676D9"/>
    <w:rsid w:val="00170151"/>
    <w:rsid w:val="00170615"/>
    <w:rsid w:val="001737FE"/>
    <w:rsid w:val="001752D9"/>
    <w:rsid w:val="001772CF"/>
    <w:rsid w:val="00177882"/>
    <w:rsid w:val="00177D5D"/>
    <w:rsid w:val="00180CC7"/>
    <w:rsid w:val="0018124E"/>
    <w:rsid w:val="00181256"/>
    <w:rsid w:val="001819F8"/>
    <w:rsid w:val="00181F7D"/>
    <w:rsid w:val="001820D2"/>
    <w:rsid w:val="001826F5"/>
    <w:rsid w:val="00182882"/>
    <w:rsid w:val="00182F99"/>
    <w:rsid w:val="001846C2"/>
    <w:rsid w:val="001848B0"/>
    <w:rsid w:val="0018549F"/>
    <w:rsid w:val="0018571B"/>
    <w:rsid w:val="00185B92"/>
    <w:rsid w:val="00185D97"/>
    <w:rsid w:val="001870D4"/>
    <w:rsid w:val="00187897"/>
    <w:rsid w:val="00187F59"/>
    <w:rsid w:val="00190B3B"/>
    <w:rsid w:val="00190F70"/>
    <w:rsid w:val="00191658"/>
    <w:rsid w:val="00191A01"/>
    <w:rsid w:val="00192850"/>
    <w:rsid w:val="00192F6E"/>
    <w:rsid w:val="00194298"/>
    <w:rsid w:val="001944FD"/>
    <w:rsid w:val="0019456D"/>
    <w:rsid w:val="00194B62"/>
    <w:rsid w:val="00194BCD"/>
    <w:rsid w:val="00194EE9"/>
    <w:rsid w:val="0019659C"/>
    <w:rsid w:val="001973A2"/>
    <w:rsid w:val="00197C15"/>
    <w:rsid w:val="00197C1C"/>
    <w:rsid w:val="001A01E2"/>
    <w:rsid w:val="001A04AC"/>
    <w:rsid w:val="001A1A0A"/>
    <w:rsid w:val="001A2593"/>
    <w:rsid w:val="001A2EDC"/>
    <w:rsid w:val="001A2F0F"/>
    <w:rsid w:val="001A35C6"/>
    <w:rsid w:val="001A409E"/>
    <w:rsid w:val="001A4846"/>
    <w:rsid w:val="001A4C47"/>
    <w:rsid w:val="001A6168"/>
    <w:rsid w:val="001A6217"/>
    <w:rsid w:val="001A64E4"/>
    <w:rsid w:val="001A67C7"/>
    <w:rsid w:val="001B0C55"/>
    <w:rsid w:val="001B11A3"/>
    <w:rsid w:val="001B2D85"/>
    <w:rsid w:val="001B2F9F"/>
    <w:rsid w:val="001B327B"/>
    <w:rsid w:val="001B4448"/>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0C0"/>
    <w:rsid w:val="001C490A"/>
    <w:rsid w:val="001C4C8B"/>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ED0"/>
    <w:rsid w:val="001E1231"/>
    <w:rsid w:val="001E2B36"/>
    <w:rsid w:val="001E324A"/>
    <w:rsid w:val="001E3B3F"/>
    <w:rsid w:val="001E5425"/>
    <w:rsid w:val="001E5506"/>
    <w:rsid w:val="001E5FDD"/>
    <w:rsid w:val="001E738F"/>
    <w:rsid w:val="001E7A7D"/>
    <w:rsid w:val="001E7C8E"/>
    <w:rsid w:val="001F03E8"/>
    <w:rsid w:val="001F0D2E"/>
    <w:rsid w:val="001F1460"/>
    <w:rsid w:val="001F16B8"/>
    <w:rsid w:val="001F1A1A"/>
    <w:rsid w:val="001F2AC1"/>
    <w:rsid w:val="001F31A3"/>
    <w:rsid w:val="001F4381"/>
    <w:rsid w:val="001F49A4"/>
    <w:rsid w:val="001F5640"/>
    <w:rsid w:val="001F7281"/>
    <w:rsid w:val="002013E7"/>
    <w:rsid w:val="00202E9E"/>
    <w:rsid w:val="0020366A"/>
    <w:rsid w:val="0020458E"/>
    <w:rsid w:val="00204BF0"/>
    <w:rsid w:val="00204F45"/>
    <w:rsid w:val="00205343"/>
    <w:rsid w:val="00205836"/>
    <w:rsid w:val="00205C78"/>
    <w:rsid w:val="00207C7B"/>
    <w:rsid w:val="00207EF1"/>
    <w:rsid w:val="002119A6"/>
    <w:rsid w:val="00212131"/>
    <w:rsid w:val="00212C15"/>
    <w:rsid w:val="002137E7"/>
    <w:rsid w:val="00214ACD"/>
    <w:rsid w:val="00214B56"/>
    <w:rsid w:val="002154D1"/>
    <w:rsid w:val="00216605"/>
    <w:rsid w:val="002174F2"/>
    <w:rsid w:val="00217ECC"/>
    <w:rsid w:val="002200B6"/>
    <w:rsid w:val="00220C2F"/>
    <w:rsid w:val="002211A2"/>
    <w:rsid w:val="00221483"/>
    <w:rsid w:val="00221FF0"/>
    <w:rsid w:val="002220A9"/>
    <w:rsid w:val="00222A64"/>
    <w:rsid w:val="00224153"/>
    <w:rsid w:val="00224ADB"/>
    <w:rsid w:val="002250B2"/>
    <w:rsid w:val="002254C0"/>
    <w:rsid w:val="002256A5"/>
    <w:rsid w:val="00227945"/>
    <w:rsid w:val="00230E3C"/>
    <w:rsid w:val="002319ED"/>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5F04"/>
    <w:rsid w:val="00246D64"/>
    <w:rsid w:val="00250180"/>
    <w:rsid w:val="00252142"/>
    <w:rsid w:val="002527BE"/>
    <w:rsid w:val="002533F8"/>
    <w:rsid w:val="00254272"/>
    <w:rsid w:val="002546D6"/>
    <w:rsid w:val="00255136"/>
    <w:rsid w:val="002552D2"/>
    <w:rsid w:val="00255DAF"/>
    <w:rsid w:val="002564C2"/>
    <w:rsid w:val="00256866"/>
    <w:rsid w:val="00260A2C"/>
    <w:rsid w:val="002617B3"/>
    <w:rsid w:val="00261F1D"/>
    <w:rsid w:val="0026264E"/>
    <w:rsid w:val="00263C9D"/>
    <w:rsid w:val="00264F26"/>
    <w:rsid w:val="002652E6"/>
    <w:rsid w:val="00266801"/>
    <w:rsid w:val="00266E0E"/>
    <w:rsid w:val="00266F28"/>
    <w:rsid w:val="00267482"/>
    <w:rsid w:val="0027179B"/>
    <w:rsid w:val="00271C07"/>
    <w:rsid w:val="002722CA"/>
    <w:rsid w:val="0027258B"/>
    <w:rsid w:val="002730F8"/>
    <w:rsid w:val="00273293"/>
    <w:rsid w:val="002739E4"/>
    <w:rsid w:val="00275830"/>
    <w:rsid w:val="00275867"/>
    <w:rsid w:val="00275FD7"/>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ACB"/>
    <w:rsid w:val="00285E75"/>
    <w:rsid w:val="00285FE3"/>
    <w:rsid w:val="00286798"/>
    <w:rsid w:val="002875C1"/>
    <w:rsid w:val="00287A54"/>
    <w:rsid w:val="00290430"/>
    <w:rsid w:val="00290438"/>
    <w:rsid w:val="00291EF8"/>
    <w:rsid w:val="002927EF"/>
    <w:rsid w:val="00293817"/>
    <w:rsid w:val="00294056"/>
    <w:rsid w:val="002947E3"/>
    <w:rsid w:val="002949B5"/>
    <w:rsid w:val="002953E7"/>
    <w:rsid w:val="00295879"/>
    <w:rsid w:val="00295D58"/>
    <w:rsid w:val="002966DC"/>
    <w:rsid w:val="00297728"/>
    <w:rsid w:val="002A017D"/>
    <w:rsid w:val="002A022A"/>
    <w:rsid w:val="002A1228"/>
    <w:rsid w:val="002A141A"/>
    <w:rsid w:val="002A17F2"/>
    <w:rsid w:val="002A20D6"/>
    <w:rsid w:val="002A2AE8"/>
    <w:rsid w:val="002A2E96"/>
    <w:rsid w:val="002A30D7"/>
    <w:rsid w:val="002A3444"/>
    <w:rsid w:val="002A3ACA"/>
    <w:rsid w:val="002A3E6D"/>
    <w:rsid w:val="002A47DC"/>
    <w:rsid w:val="002A58E2"/>
    <w:rsid w:val="002A5BEF"/>
    <w:rsid w:val="002A760A"/>
    <w:rsid w:val="002B060A"/>
    <w:rsid w:val="002B0E69"/>
    <w:rsid w:val="002B114B"/>
    <w:rsid w:val="002B1F91"/>
    <w:rsid w:val="002B20F6"/>
    <w:rsid w:val="002B36FA"/>
    <w:rsid w:val="002B53E4"/>
    <w:rsid w:val="002B6177"/>
    <w:rsid w:val="002B6850"/>
    <w:rsid w:val="002B6B16"/>
    <w:rsid w:val="002B6CE3"/>
    <w:rsid w:val="002B7C07"/>
    <w:rsid w:val="002C0649"/>
    <w:rsid w:val="002C10C3"/>
    <w:rsid w:val="002C1844"/>
    <w:rsid w:val="002C1A09"/>
    <w:rsid w:val="002C1F33"/>
    <w:rsid w:val="002C27D5"/>
    <w:rsid w:val="002C5543"/>
    <w:rsid w:val="002C56EF"/>
    <w:rsid w:val="002C634B"/>
    <w:rsid w:val="002C724D"/>
    <w:rsid w:val="002C76FA"/>
    <w:rsid w:val="002C7BC7"/>
    <w:rsid w:val="002C7F99"/>
    <w:rsid w:val="002D0154"/>
    <w:rsid w:val="002D0805"/>
    <w:rsid w:val="002D1141"/>
    <w:rsid w:val="002D15C7"/>
    <w:rsid w:val="002D24D9"/>
    <w:rsid w:val="002D2C86"/>
    <w:rsid w:val="002D3D6D"/>
    <w:rsid w:val="002D3E22"/>
    <w:rsid w:val="002D4A01"/>
    <w:rsid w:val="002D5513"/>
    <w:rsid w:val="002D59B9"/>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1301"/>
    <w:rsid w:val="002F1988"/>
    <w:rsid w:val="002F1F96"/>
    <w:rsid w:val="002F27A0"/>
    <w:rsid w:val="002F36FE"/>
    <w:rsid w:val="002F37FA"/>
    <w:rsid w:val="002F3C9F"/>
    <w:rsid w:val="002F50B6"/>
    <w:rsid w:val="002F529A"/>
    <w:rsid w:val="002F59B4"/>
    <w:rsid w:val="002F6CAB"/>
    <w:rsid w:val="003019F4"/>
    <w:rsid w:val="00301E9B"/>
    <w:rsid w:val="003023AA"/>
    <w:rsid w:val="003038D9"/>
    <w:rsid w:val="003039A1"/>
    <w:rsid w:val="00304030"/>
    <w:rsid w:val="00304D3C"/>
    <w:rsid w:val="0030536E"/>
    <w:rsid w:val="00305581"/>
    <w:rsid w:val="0030603A"/>
    <w:rsid w:val="003064BB"/>
    <w:rsid w:val="003076B4"/>
    <w:rsid w:val="00307DFF"/>
    <w:rsid w:val="00311EE3"/>
    <w:rsid w:val="00311F19"/>
    <w:rsid w:val="0031281F"/>
    <w:rsid w:val="00312D5D"/>
    <w:rsid w:val="00312D9D"/>
    <w:rsid w:val="00314355"/>
    <w:rsid w:val="00314370"/>
    <w:rsid w:val="00314DDA"/>
    <w:rsid w:val="003150EE"/>
    <w:rsid w:val="00315182"/>
    <w:rsid w:val="003158FD"/>
    <w:rsid w:val="00315BB1"/>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78F6"/>
    <w:rsid w:val="003326D9"/>
    <w:rsid w:val="00332A19"/>
    <w:rsid w:val="00333805"/>
    <w:rsid w:val="00335973"/>
    <w:rsid w:val="00337288"/>
    <w:rsid w:val="003376F1"/>
    <w:rsid w:val="003408B2"/>
    <w:rsid w:val="00341530"/>
    <w:rsid w:val="003437D4"/>
    <w:rsid w:val="0034386C"/>
    <w:rsid w:val="00343DBC"/>
    <w:rsid w:val="0034423E"/>
    <w:rsid w:val="00344460"/>
    <w:rsid w:val="00344BE0"/>
    <w:rsid w:val="003454F4"/>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21BB"/>
    <w:rsid w:val="00363374"/>
    <w:rsid w:val="003647B9"/>
    <w:rsid w:val="003653CA"/>
    <w:rsid w:val="003654EA"/>
    <w:rsid w:val="00365D6E"/>
    <w:rsid w:val="003667D4"/>
    <w:rsid w:val="00366F04"/>
    <w:rsid w:val="003675D7"/>
    <w:rsid w:val="0036797E"/>
    <w:rsid w:val="00367E26"/>
    <w:rsid w:val="003705BD"/>
    <w:rsid w:val="003722C0"/>
    <w:rsid w:val="00373998"/>
    <w:rsid w:val="00374E84"/>
    <w:rsid w:val="0037589F"/>
    <w:rsid w:val="00375A63"/>
    <w:rsid w:val="003762C5"/>
    <w:rsid w:val="0037691B"/>
    <w:rsid w:val="00376C39"/>
    <w:rsid w:val="00377314"/>
    <w:rsid w:val="00377DB7"/>
    <w:rsid w:val="00380D14"/>
    <w:rsid w:val="003810D8"/>
    <w:rsid w:val="0038228C"/>
    <w:rsid w:val="00382492"/>
    <w:rsid w:val="00383C45"/>
    <w:rsid w:val="00384200"/>
    <w:rsid w:val="0038493B"/>
    <w:rsid w:val="00386C3A"/>
    <w:rsid w:val="003872FD"/>
    <w:rsid w:val="00387412"/>
    <w:rsid w:val="00387E8D"/>
    <w:rsid w:val="0039042D"/>
    <w:rsid w:val="0039089F"/>
    <w:rsid w:val="0039099A"/>
    <w:rsid w:val="00391A09"/>
    <w:rsid w:val="00393A28"/>
    <w:rsid w:val="00394225"/>
    <w:rsid w:val="003975A2"/>
    <w:rsid w:val="00397AC2"/>
    <w:rsid w:val="003A07C6"/>
    <w:rsid w:val="003A087C"/>
    <w:rsid w:val="003A0A6F"/>
    <w:rsid w:val="003A1638"/>
    <w:rsid w:val="003A1765"/>
    <w:rsid w:val="003A2511"/>
    <w:rsid w:val="003A3C6B"/>
    <w:rsid w:val="003A44C0"/>
    <w:rsid w:val="003A4A34"/>
    <w:rsid w:val="003A65E4"/>
    <w:rsid w:val="003A6CE0"/>
    <w:rsid w:val="003A7B9B"/>
    <w:rsid w:val="003B042C"/>
    <w:rsid w:val="003B0891"/>
    <w:rsid w:val="003B19EC"/>
    <w:rsid w:val="003B1C1E"/>
    <w:rsid w:val="003B2372"/>
    <w:rsid w:val="003B2B40"/>
    <w:rsid w:val="003B2EA2"/>
    <w:rsid w:val="003B3CC4"/>
    <w:rsid w:val="003B5081"/>
    <w:rsid w:val="003B52DB"/>
    <w:rsid w:val="003B545A"/>
    <w:rsid w:val="003B59CF"/>
    <w:rsid w:val="003B5A8E"/>
    <w:rsid w:val="003B6828"/>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43BC"/>
    <w:rsid w:val="003D58D6"/>
    <w:rsid w:val="003D6619"/>
    <w:rsid w:val="003D7853"/>
    <w:rsid w:val="003E292E"/>
    <w:rsid w:val="003E297D"/>
    <w:rsid w:val="003E2D17"/>
    <w:rsid w:val="003E346A"/>
    <w:rsid w:val="003E3A27"/>
    <w:rsid w:val="003E40BD"/>
    <w:rsid w:val="003E65A7"/>
    <w:rsid w:val="003F100E"/>
    <w:rsid w:val="003F10F4"/>
    <w:rsid w:val="003F1316"/>
    <w:rsid w:val="003F2085"/>
    <w:rsid w:val="003F2968"/>
    <w:rsid w:val="003F3E6E"/>
    <w:rsid w:val="003F4F9E"/>
    <w:rsid w:val="003F5432"/>
    <w:rsid w:val="003F5488"/>
    <w:rsid w:val="003F7140"/>
    <w:rsid w:val="003F786E"/>
    <w:rsid w:val="0040093C"/>
    <w:rsid w:val="00401180"/>
    <w:rsid w:val="00402812"/>
    <w:rsid w:val="004028AC"/>
    <w:rsid w:val="00402E6D"/>
    <w:rsid w:val="00403007"/>
    <w:rsid w:val="004036CF"/>
    <w:rsid w:val="00403977"/>
    <w:rsid w:val="00403E75"/>
    <w:rsid w:val="004046FC"/>
    <w:rsid w:val="00404A07"/>
    <w:rsid w:val="004063CD"/>
    <w:rsid w:val="00407CB3"/>
    <w:rsid w:val="00407D5F"/>
    <w:rsid w:val="00407EFF"/>
    <w:rsid w:val="004103B8"/>
    <w:rsid w:val="004104C7"/>
    <w:rsid w:val="00410598"/>
    <w:rsid w:val="00410813"/>
    <w:rsid w:val="00410A1A"/>
    <w:rsid w:val="0041160A"/>
    <w:rsid w:val="00412856"/>
    <w:rsid w:val="00412983"/>
    <w:rsid w:val="00413866"/>
    <w:rsid w:val="004152B5"/>
    <w:rsid w:val="0041565E"/>
    <w:rsid w:val="00415D29"/>
    <w:rsid w:val="004169D4"/>
    <w:rsid w:val="004207F1"/>
    <w:rsid w:val="00421295"/>
    <w:rsid w:val="00423181"/>
    <w:rsid w:val="004241B6"/>
    <w:rsid w:val="004243E5"/>
    <w:rsid w:val="00424433"/>
    <w:rsid w:val="00424D12"/>
    <w:rsid w:val="00424EEF"/>
    <w:rsid w:val="0042611A"/>
    <w:rsid w:val="004270F9"/>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5045F"/>
    <w:rsid w:val="004507AC"/>
    <w:rsid w:val="004509A8"/>
    <w:rsid w:val="00450FE9"/>
    <w:rsid w:val="004512B4"/>
    <w:rsid w:val="004519D2"/>
    <w:rsid w:val="00452234"/>
    <w:rsid w:val="00452D8C"/>
    <w:rsid w:val="00453004"/>
    <w:rsid w:val="00453EA4"/>
    <w:rsid w:val="00454D1F"/>
    <w:rsid w:val="004559BB"/>
    <w:rsid w:val="00460351"/>
    <w:rsid w:val="004604C8"/>
    <w:rsid w:val="00461051"/>
    <w:rsid w:val="00461D14"/>
    <w:rsid w:val="004621D6"/>
    <w:rsid w:val="00465685"/>
    <w:rsid w:val="004657D0"/>
    <w:rsid w:val="00466103"/>
    <w:rsid w:val="00466273"/>
    <w:rsid w:val="00466376"/>
    <w:rsid w:val="0046641B"/>
    <w:rsid w:val="0046646A"/>
    <w:rsid w:val="00466471"/>
    <w:rsid w:val="004665C8"/>
    <w:rsid w:val="00467531"/>
    <w:rsid w:val="00467632"/>
    <w:rsid w:val="004700C9"/>
    <w:rsid w:val="00470A1D"/>
    <w:rsid w:val="004716B0"/>
    <w:rsid w:val="00472947"/>
    <w:rsid w:val="0047492B"/>
    <w:rsid w:val="00475CA6"/>
    <w:rsid w:val="00475D34"/>
    <w:rsid w:val="004806E3"/>
    <w:rsid w:val="004813C6"/>
    <w:rsid w:val="00481480"/>
    <w:rsid w:val="0048193D"/>
    <w:rsid w:val="00482B33"/>
    <w:rsid w:val="004839F9"/>
    <w:rsid w:val="00483C7D"/>
    <w:rsid w:val="00483D19"/>
    <w:rsid w:val="004840D7"/>
    <w:rsid w:val="00485191"/>
    <w:rsid w:val="0048536C"/>
    <w:rsid w:val="004855A9"/>
    <w:rsid w:val="00486C73"/>
    <w:rsid w:val="00486F13"/>
    <w:rsid w:val="00487E87"/>
    <w:rsid w:val="004906BB"/>
    <w:rsid w:val="0049176D"/>
    <w:rsid w:val="00491DEB"/>
    <w:rsid w:val="00492628"/>
    <w:rsid w:val="00492F7D"/>
    <w:rsid w:val="004933B8"/>
    <w:rsid w:val="00494C37"/>
    <w:rsid w:val="00494EC5"/>
    <w:rsid w:val="00495B0E"/>
    <w:rsid w:val="004A008D"/>
    <w:rsid w:val="004A0317"/>
    <w:rsid w:val="004A0463"/>
    <w:rsid w:val="004A0D05"/>
    <w:rsid w:val="004A12D3"/>
    <w:rsid w:val="004A18B3"/>
    <w:rsid w:val="004A33DD"/>
    <w:rsid w:val="004A35A2"/>
    <w:rsid w:val="004A48C4"/>
    <w:rsid w:val="004A4C36"/>
    <w:rsid w:val="004A57B5"/>
    <w:rsid w:val="004A5CF0"/>
    <w:rsid w:val="004A5E1E"/>
    <w:rsid w:val="004A65AD"/>
    <w:rsid w:val="004A6A4A"/>
    <w:rsid w:val="004A6DB6"/>
    <w:rsid w:val="004A7323"/>
    <w:rsid w:val="004B0F0C"/>
    <w:rsid w:val="004B1595"/>
    <w:rsid w:val="004B23EC"/>
    <w:rsid w:val="004B2978"/>
    <w:rsid w:val="004B2B6C"/>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E7C"/>
    <w:rsid w:val="004D36E9"/>
    <w:rsid w:val="004D3988"/>
    <w:rsid w:val="004D42F4"/>
    <w:rsid w:val="004D44FD"/>
    <w:rsid w:val="004D4EAA"/>
    <w:rsid w:val="004D575D"/>
    <w:rsid w:val="004D6A43"/>
    <w:rsid w:val="004D6A58"/>
    <w:rsid w:val="004D6A6F"/>
    <w:rsid w:val="004D7114"/>
    <w:rsid w:val="004E025B"/>
    <w:rsid w:val="004E0C46"/>
    <w:rsid w:val="004E1C77"/>
    <w:rsid w:val="004E2091"/>
    <w:rsid w:val="004E3546"/>
    <w:rsid w:val="004E3EC2"/>
    <w:rsid w:val="004E4155"/>
    <w:rsid w:val="004E5966"/>
    <w:rsid w:val="004E5B75"/>
    <w:rsid w:val="004E6DB6"/>
    <w:rsid w:val="004E72AB"/>
    <w:rsid w:val="004E76CD"/>
    <w:rsid w:val="004E7779"/>
    <w:rsid w:val="004F1310"/>
    <w:rsid w:val="004F1621"/>
    <w:rsid w:val="004F2529"/>
    <w:rsid w:val="004F3924"/>
    <w:rsid w:val="004F3CEF"/>
    <w:rsid w:val="004F3EAE"/>
    <w:rsid w:val="004F3EF8"/>
    <w:rsid w:val="004F4A9B"/>
    <w:rsid w:val="004F5987"/>
    <w:rsid w:val="004F682A"/>
    <w:rsid w:val="004F7F5B"/>
    <w:rsid w:val="0050022F"/>
    <w:rsid w:val="005011E0"/>
    <w:rsid w:val="00502A4E"/>
    <w:rsid w:val="00502C48"/>
    <w:rsid w:val="00503EB5"/>
    <w:rsid w:val="005051B8"/>
    <w:rsid w:val="00505C77"/>
    <w:rsid w:val="0050605C"/>
    <w:rsid w:val="00506A0D"/>
    <w:rsid w:val="00507465"/>
    <w:rsid w:val="00507999"/>
    <w:rsid w:val="00507AE9"/>
    <w:rsid w:val="00507E36"/>
    <w:rsid w:val="0051240E"/>
    <w:rsid w:val="005139F3"/>
    <w:rsid w:val="00513A1B"/>
    <w:rsid w:val="00514907"/>
    <w:rsid w:val="00515B45"/>
    <w:rsid w:val="00516B1E"/>
    <w:rsid w:val="00516D4F"/>
    <w:rsid w:val="00517361"/>
    <w:rsid w:val="00520B1F"/>
    <w:rsid w:val="00520BA3"/>
    <w:rsid w:val="0052260A"/>
    <w:rsid w:val="005226C5"/>
    <w:rsid w:val="00522D37"/>
    <w:rsid w:val="00523781"/>
    <w:rsid w:val="00523FB0"/>
    <w:rsid w:val="0052416C"/>
    <w:rsid w:val="00525980"/>
    <w:rsid w:val="00525B5B"/>
    <w:rsid w:val="00526182"/>
    <w:rsid w:val="00527009"/>
    <w:rsid w:val="00527173"/>
    <w:rsid w:val="005275C2"/>
    <w:rsid w:val="0052763F"/>
    <w:rsid w:val="00527C53"/>
    <w:rsid w:val="00530F0A"/>
    <w:rsid w:val="00531015"/>
    <w:rsid w:val="005316A6"/>
    <w:rsid w:val="00531B02"/>
    <w:rsid w:val="00531CA3"/>
    <w:rsid w:val="00532526"/>
    <w:rsid w:val="005332E5"/>
    <w:rsid w:val="00533C33"/>
    <w:rsid w:val="00533C79"/>
    <w:rsid w:val="00533E2E"/>
    <w:rsid w:val="00533F1D"/>
    <w:rsid w:val="00533F82"/>
    <w:rsid w:val="00534E66"/>
    <w:rsid w:val="005355DE"/>
    <w:rsid w:val="005370C9"/>
    <w:rsid w:val="00537AB7"/>
    <w:rsid w:val="00537D50"/>
    <w:rsid w:val="00540DC4"/>
    <w:rsid w:val="00541462"/>
    <w:rsid w:val="00541929"/>
    <w:rsid w:val="0054239E"/>
    <w:rsid w:val="00542467"/>
    <w:rsid w:val="005426F2"/>
    <w:rsid w:val="00542D4C"/>
    <w:rsid w:val="0054518B"/>
    <w:rsid w:val="00546340"/>
    <w:rsid w:val="005469A9"/>
    <w:rsid w:val="005472C1"/>
    <w:rsid w:val="005479F9"/>
    <w:rsid w:val="00547C5B"/>
    <w:rsid w:val="0055046C"/>
    <w:rsid w:val="00550F1E"/>
    <w:rsid w:val="00550FBD"/>
    <w:rsid w:val="00551FE3"/>
    <w:rsid w:val="00551FFF"/>
    <w:rsid w:val="0055364D"/>
    <w:rsid w:val="005541D5"/>
    <w:rsid w:val="00554360"/>
    <w:rsid w:val="00554378"/>
    <w:rsid w:val="0055697D"/>
    <w:rsid w:val="00560EE6"/>
    <w:rsid w:val="00561288"/>
    <w:rsid w:val="00561CED"/>
    <w:rsid w:val="00561E16"/>
    <w:rsid w:val="00562A60"/>
    <w:rsid w:val="005636DF"/>
    <w:rsid w:val="00563F78"/>
    <w:rsid w:val="00564355"/>
    <w:rsid w:val="00566136"/>
    <w:rsid w:val="00566864"/>
    <w:rsid w:val="005672A2"/>
    <w:rsid w:val="005675DC"/>
    <w:rsid w:val="00567C16"/>
    <w:rsid w:val="005706E1"/>
    <w:rsid w:val="005711B9"/>
    <w:rsid w:val="0057126F"/>
    <w:rsid w:val="00571E26"/>
    <w:rsid w:val="00572919"/>
    <w:rsid w:val="00574FEA"/>
    <w:rsid w:val="00575206"/>
    <w:rsid w:val="005753CE"/>
    <w:rsid w:val="0057600B"/>
    <w:rsid w:val="00576997"/>
    <w:rsid w:val="00576CAD"/>
    <w:rsid w:val="0057750C"/>
    <w:rsid w:val="00577801"/>
    <w:rsid w:val="00580A2C"/>
    <w:rsid w:val="00580DC7"/>
    <w:rsid w:val="00581417"/>
    <w:rsid w:val="00582DD6"/>
    <w:rsid w:val="0058318F"/>
    <w:rsid w:val="00583204"/>
    <w:rsid w:val="00583B9A"/>
    <w:rsid w:val="005851FF"/>
    <w:rsid w:val="0058529F"/>
    <w:rsid w:val="00585C7A"/>
    <w:rsid w:val="00585FA7"/>
    <w:rsid w:val="00586128"/>
    <w:rsid w:val="005864DE"/>
    <w:rsid w:val="00586D8D"/>
    <w:rsid w:val="00590109"/>
    <w:rsid w:val="0059022D"/>
    <w:rsid w:val="005907E3"/>
    <w:rsid w:val="005912CD"/>
    <w:rsid w:val="005919A4"/>
    <w:rsid w:val="00593C16"/>
    <w:rsid w:val="00594183"/>
    <w:rsid w:val="00594564"/>
    <w:rsid w:val="00594B79"/>
    <w:rsid w:val="00595863"/>
    <w:rsid w:val="005963F4"/>
    <w:rsid w:val="005978B8"/>
    <w:rsid w:val="005A01E3"/>
    <w:rsid w:val="005A18C6"/>
    <w:rsid w:val="005A1DF1"/>
    <w:rsid w:val="005A2A63"/>
    <w:rsid w:val="005A2C33"/>
    <w:rsid w:val="005A2EDB"/>
    <w:rsid w:val="005A3308"/>
    <w:rsid w:val="005A406F"/>
    <w:rsid w:val="005A47CF"/>
    <w:rsid w:val="005A4D97"/>
    <w:rsid w:val="005A5091"/>
    <w:rsid w:val="005A5529"/>
    <w:rsid w:val="005A65B0"/>
    <w:rsid w:val="005A7170"/>
    <w:rsid w:val="005A74AE"/>
    <w:rsid w:val="005A752E"/>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E4A"/>
    <w:rsid w:val="005C1294"/>
    <w:rsid w:val="005C2393"/>
    <w:rsid w:val="005C37D7"/>
    <w:rsid w:val="005C4805"/>
    <w:rsid w:val="005C48B1"/>
    <w:rsid w:val="005C4E1E"/>
    <w:rsid w:val="005C53B3"/>
    <w:rsid w:val="005C6293"/>
    <w:rsid w:val="005C6493"/>
    <w:rsid w:val="005C77DE"/>
    <w:rsid w:val="005C78A8"/>
    <w:rsid w:val="005C7B9F"/>
    <w:rsid w:val="005C7D5E"/>
    <w:rsid w:val="005D0C1E"/>
    <w:rsid w:val="005D0CAA"/>
    <w:rsid w:val="005D1FA5"/>
    <w:rsid w:val="005D2AF7"/>
    <w:rsid w:val="005D2D8D"/>
    <w:rsid w:val="005D4212"/>
    <w:rsid w:val="005D4879"/>
    <w:rsid w:val="005D4FB8"/>
    <w:rsid w:val="005D5008"/>
    <w:rsid w:val="005D5123"/>
    <w:rsid w:val="005D5B3A"/>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2E88"/>
    <w:rsid w:val="005F341B"/>
    <w:rsid w:val="005F3592"/>
    <w:rsid w:val="005F38A2"/>
    <w:rsid w:val="005F3B38"/>
    <w:rsid w:val="005F3B9E"/>
    <w:rsid w:val="005F5B1C"/>
    <w:rsid w:val="005F5B4C"/>
    <w:rsid w:val="005F6446"/>
    <w:rsid w:val="005F6588"/>
    <w:rsid w:val="005F6BA0"/>
    <w:rsid w:val="005F79C7"/>
    <w:rsid w:val="00600493"/>
    <w:rsid w:val="006007CB"/>
    <w:rsid w:val="00601391"/>
    <w:rsid w:val="0060163A"/>
    <w:rsid w:val="00601693"/>
    <w:rsid w:val="00601879"/>
    <w:rsid w:val="00602367"/>
    <w:rsid w:val="00602394"/>
    <w:rsid w:val="0060251E"/>
    <w:rsid w:val="00603BA6"/>
    <w:rsid w:val="00603C49"/>
    <w:rsid w:val="00605C30"/>
    <w:rsid w:val="0060613F"/>
    <w:rsid w:val="0060635D"/>
    <w:rsid w:val="006067C3"/>
    <w:rsid w:val="006070F6"/>
    <w:rsid w:val="0060764C"/>
    <w:rsid w:val="0060773C"/>
    <w:rsid w:val="006077CB"/>
    <w:rsid w:val="00611800"/>
    <w:rsid w:val="00612723"/>
    <w:rsid w:val="0061350E"/>
    <w:rsid w:val="00614456"/>
    <w:rsid w:val="00614E83"/>
    <w:rsid w:val="00615BE5"/>
    <w:rsid w:val="00615DBE"/>
    <w:rsid w:val="00617293"/>
    <w:rsid w:val="006177B5"/>
    <w:rsid w:val="00620AE5"/>
    <w:rsid w:val="00621382"/>
    <w:rsid w:val="006242FF"/>
    <w:rsid w:val="00624D5A"/>
    <w:rsid w:val="00624F5B"/>
    <w:rsid w:val="006259E0"/>
    <w:rsid w:val="00625E55"/>
    <w:rsid w:val="00626364"/>
    <w:rsid w:val="0062643E"/>
    <w:rsid w:val="0062707A"/>
    <w:rsid w:val="006274E6"/>
    <w:rsid w:val="00630380"/>
    <w:rsid w:val="006305EC"/>
    <w:rsid w:val="00630726"/>
    <w:rsid w:val="00630A4A"/>
    <w:rsid w:val="006313CC"/>
    <w:rsid w:val="00632E0D"/>
    <w:rsid w:val="006339A2"/>
    <w:rsid w:val="00633BFA"/>
    <w:rsid w:val="00634F14"/>
    <w:rsid w:val="00636250"/>
    <w:rsid w:val="00636B1E"/>
    <w:rsid w:val="00640726"/>
    <w:rsid w:val="00640D8B"/>
    <w:rsid w:val="00640E9D"/>
    <w:rsid w:val="006421AA"/>
    <w:rsid w:val="0064242C"/>
    <w:rsid w:val="00642F60"/>
    <w:rsid w:val="00643407"/>
    <w:rsid w:val="00643D2E"/>
    <w:rsid w:val="0064411E"/>
    <w:rsid w:val="006455EB"/>
    <w:rsid w:val="006459E9"/>
    <w:rsid w:val="006462D7"/>
    <w:rsid w:val="00646686"/>
    <w:rsid w:val="0064697A"/>
    <w:rsid w:val="00646E45"/>
    <w:rsid w:val="00647996"/>
    <w:rsid w:val="00650265"/>
    <w:rsid w:val="006508BD"/>
    <w:rsid w:val="00650F78"/>
    <w:rsid w:val="00652A99"/>
    <w:rsid w:val="00652FED"/>
    <w:rsid w:val="006549CA"/>
    <w:rsid w:val="00656130"/>
    <w:rsid w:val="00656CD9"/>
    <w:rsid w:val="00656E24"/>
    <w:rsid w:val="0065726B"/>
    <w:rsid w:val="0066034C"/>
    <w:rsid w:val="00660B76"/>
    <w:rsid w:val="00661BFC"/>
    <w:rsid w:val="00661DEE"/>
    <w:rsid w:val="0066210C"/>
    <w:rsid w:val="00662941"/>
    <w:rsid w:val="00662CCD"/>
    <w:rsid w:val="00663977"/>
    <w:rsid w:val="00664103"/>
    <w:rsid w:val="0066491E"/>
    <w:rsid w:val="00666164"/>
    <w:rsid w:val="00666A53"/>
    <w:rsid w:val="006670A2"/>
    <w:rsid w:val="00667318"/>
    <w:rsid w:val="006677AC"/>
    <w:rsid w:val="00667916"/>
    <w:rsid w:val="0066795E"/>
    <w:rsid w:val="00667B83"/>
    <w:rsid w:val="00671499"/>
    <w:rsid w:val="006715FA"/>
    <w:rsid w:val="006717BF"/>
    <w:rsid w:val="00671827"/>
    <w:rsid w:val="00672128"/>
    <w:rsid w:val="006729F6"/>
    <w:rsid w:val="00672BFC"/>
    <w:rsid w:val="00674039"/>
    <w:rsid w:val="006740A7"/>
    <w:rsid w:val="00676107"/>
    <w:rsid w:val="006762A2"/>
    <w:rsid w:val="006765D5"/>
    <w:rsid w:val="006809CC"/>
    <w:rsid w:val="00681711"/>
    <w:rsid w:val="00681925"/>
    <w:rsid w:val="00681CC8"/>
    <w:rsid w:val="00682713"/>
    <w:rsid w:val="00682E52"/>
    <w:rsid w:val="0068381E"/>
    <w:rsid w:val="00683914"/>
    <w:rsid w:val="00683F66"/>
    <w:rsid w:val="006847BE"/>
    <w:rsid w:val="00684A3E"/>
    <w:rsid w:val="00685A03"/>
    <w:rsid w:val="0068747F"/>
    <w:rsid w:val="00687ED6"/>
    <w:rsid w:val="00690CEE"/>
    <w:rsid w:val="006935D4"/>
    <w:rsid w:val="00693D8E"/>
    <w:rsid w:val="00693D94"/>
    <w:rsid w:val="00694F98"/>
    <w:rsid w:val="00695582"/>
    <w:rsid w:val="00695F6F"/>
    <w:rsid w:val="00696B42"/>
    <w:rsid w:val="006975AB"/>
    <w:rsid w:val="00697695"/>
    <w:rsid w:val="00697A1D"/>
    <w:rsid w:val="006A0EFF"/>
    <w:rsid w:val="006A132B"/>
    <w:rsid w:val="006A19EC"/>
    <w:rsid w:val="006A1EEC"/>
    <w:rsid w:val="006A266A"/>
    <w:rsid w:val="006A28C9"/>
    <w:rsid w:val="006A28FB"/>
    <w:rsid w:val="006A2B00"/>
    <w:rsid w:val="006A4EAC"/>
    <w:rsid w:val="006A74D2"/>
    <w:rsid w:val="006A7BF3"/>
    <w:rsid w:val="006B022F"/>
    <w:rsid w:val="006B102D"/>
    <w:rsid w:val="006B15E5"/>
    <w:rsid w:val="006B1FE4"/>
    <w:rsid w:val="006B274A"/>
    <w:rsid w:val="006B3083"/>
    <w:rsid w:val="006B4A04"/>
    <w:rsid w:val="006B4C59"/>
    <w:rsid w:val="006B6167"/>
    <w:rsid w:val="006B6771"/>
    <w:rsid w:val="006B6882"/>
    <w:rsid w:val="006B6FD6"/>
    <w:rsid w:val="006B70EA"/>
    <w:rsid w:val="006C02F2"/>
    <w:rsid w:val="006C1E43"/>
    <w:rsid w:val="006C232A"/>
    <w:rsid w:val="006C2808"/>
    <w:rsid w:val="006C2B7D"/>
    <w:rsid w:val="006C4472"/>
    <w:rsid w:val="006C6A74"/>
    <w:rsid w:val="006C6F4E"/>
    <w:rsid w:val="006C7C5A"/>
    <w:rsid w:val="006D01C5"/>
    <w:rsid w:val="006D02A5"/>
    <w:rsid w:val="006D15EB"/>
    <w:rsid w:val="006D287A"/>
    <w:rsid w:val="006D3A18"/>
    <w:rsid w:val="006D3F9A"/>
    <w:rsid w:val="006D5347"/>
    <w:rsid w:val="006D5C13"/>
    <w:rsid w:val="006D6858"/>
    <w:rsid w:val="006D6936"/>
    <w:rsid w:val="006E0522"/>
    <w:rsid w:val="006E1E51"/>
    <w:rsid w:val="006E1F86"/>
    <w:rsid w:val="006E2F9A"/>
    <w:rsid w:val="006E3C4C"/>
    <w:rsid w:val="006E41A4"/>
    <w:rsid w:val="006E434D"/>
    <w:rsid w:val="006E4B65"/>
    <w:rsid w:val="006E6BB0"/>
    <w:rsid w:val="006F0359"/>
    <w:rsid w:val="006F205C"/>
    <w:rsid w:val="006F26CA"/>
    <w:rsid w:val="006F281D"/>
    <w:rsid w:val="006F2FBA"/>
    <w:rsid w:val="006F405F"/>
    <w:rsid w:val="006F45F4"/>
    <w:rsid w:val="006F73E8"/>
    <w:rsid w:val="006F7BAA"/>
    <w:rsid w:val="006F7BC6"/>
    <w:rsid w:val="0070098E"/>
    <w:rsid w:val="0070222E"/>
    <w:rsid w:val="007034D6"/>
    <w:rsid w:val="0070424A"/>
    <w:rsid w:val="0070537F"/>
    <w:rsid w:val="007059DC"/>
    <w:rsid w:val="00705EBD"/>
    <w:rsid w:val="0070715A"/>
    <w:rsid w:val="007079EE"/>
    <w:rsid w:val="007107A5"/>
    <w:rsid w:val="007110D3"/>
    <w:rsid w:val="007118F0"/>
    <w:rsid w:val="00711FDE"/>
    <w:rsid w:val="0071216A"/>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5786"/>
    <w:rsid w:val="00735F1F"/>
    <w:rsid w:val="0073733D"/>
    <w:rsid w:val="00740F74"/>
    <w:rsid w:val="007420E0"/>
    <w:rsid w:val="0074242A"/>
    <w:rsid w:val="00742F00"/>
    <w:rsid w:val="00743374"/>
    <w:rsid w:val="00744C23"/>
    <w:rsid w:val="007459F9"/>
    <w:rsid w:val="00745BF5"/>
    <w:rsid w:val="0074675B"/>
    <w:rsid w:val="007508B7"/>
    <w:rsid w:val="00750B3E"/>
    <w:rsid w:val="00750CBF"/>
    <w:rsid w:val="00752092"/>
    <w:rsid w:val="00753652"/>
    <w:rsid w:val="00753895"/>
    <w:rsid w:val="00753AD1"/>
    <w:rsid w:val="00753D1A"/>
    <w:rsid w:val="00755AC3"/>
    <w:rsid w:val="0075656B"/>
    <w:rsid w:val="007566C0"/>
    <w:rsid w:val="00760AE6"/>
    <w:rsid w:val="007611D9"/>
    <w:rsid w:val="00761957"/>
    <w:rsid w:val="0076225C"/>
    <w:rsid w:val="007631D9"/>
    <w:rsid w:val="00763E7A"/>
    <w:rsid w:val="00764799"/>
    <w:rsid w:val="007655BE"/>
    <w:rsid w:val="00766238"/>
    <w:rsid w:val="00767CE5"/>
    <w:rsid w:val="00771172"/>
    <w:rsid w:val="00771E6D"/>
    <w:rsid w:val="00772195"/>
    <w:rsid w:val="007722EC"/>
    <w:rsid w:val="0077259B"/>
    <w:rsid w:val="00772C31"/>
    <w:rsid w:val="00772C83"/>
    <w:rsid w:val="00773680"/>
    <w:rsid w:val="007738F4"/>
    <w:rsid w:val="00774AE0"/>
    <w:rsid w:val="0077580B"/>
    <w:rsid w:val="00775FF4"/>
    <w:rsid w:val="0077604B"/>
    <w:rsid w:val="00776D79"/>
    <w:rsid w:val="00777041"/>
    <w:rsid w:val="00777342"/>
    <w:rsid w:val="00777821"/>
    <w:rsid w:val="00777C67"/>
    <w:rsid w:val="00780838"/>
    <w:rsid w:val="00780B2A"/>
    <w:rsid w:val="007814E1"/>
    <w:rsid w:val="00782C12"/>
    <w:rsid w:val="00783745"/>
    <w:rsid w:val="007838B2"/>
    <w:rsid w:val="00783F81"/>
    <w:rsid w:val="00784F4A"/>
    <w:rsid w:val="00785600"/>
    <w:rsid w:val="00785917"/>
    <w:rsid w:val="007901FE"/>
    <w:rsid w:val="00791A78"/>
    <w:rsid w:val="0079311B"/>
    <w:rsid w:val="007935B1"/>
    <w:rsid w:val="00793A31"/>
    <w:rsid w:val="00793B07"/>
    <w:rsid w:val="00794C04"/>
    <w:rsid w:val="0079509C"/>
    <w:rsid w:val="0079521F"/>
    <w:rsid w:val="007958C3"/>
    <w:rsid w:val="0079647B"/>
    <w:rsid w:val="00797B08"/>
    <w:rsid w:val="007A0E74"/>
    <w:rsid w:val="007A103D"/>
    <w:rsid w:val="007A10B8"/>
    <w:rsid w:val="007A1359"/>
    <w:rsid w:val="007A1C55"/>
    <w:rsid w:val="007A208D"/>
    <w:rsid w:val="007A2517"/>
    <w:rsid w:val="007A2949"/>
    <w:rsid w:val="007A3A57"/>
    <w:rsid w:val="007A3D5D"/>
    <w:rsid w:val="007A5138"/>
    <w:rsid w:val="007A546C"/>
    <w:rsid w:val="007A571C"/>
    <w:rsid w:val="007A6348"/>
    <w:rsid w:val="007A6577"/>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FD1"/>
    <w:rsid w:val="007D70A4"/>
    <w:rsid w:val="007E0C48"/>
    <w:rsid w:val="007E1F9D"/>
    <w:rsid w:val="007E24E7"/>
    <w:rsid w:val="007E2ACA"/>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DFE"/>
    <w:rsid w:val="007F11D9"/>
    <w:rsid w:val="007F197E"/>
    <w:rsid w:val="007F291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7F7A8B"/>
    <w:rsid w:val="00800AF1"/>
    <w:rsid w:val="00800B8E"/>
    <w:rsid w:val="0080104D"/>
    <w:rsid w:val="0080170C"/>
    <w:rsid w:val="00802D3A"/>
    <w:rsid w:val="0080376C"/>
    <w:rsid w:val="00803A70"/>
    <w:rsid w:val="00803E73"/>
    <w:rsid w:val="00805397"/>
    <w:rsid w:val="00805E5A"/>
    <w:rsid w:val="00806178"/>
    <w:rsid w:val="00806466"/>
    <w:rsid w:val="00806CFB"/>
    <w:rsid w:val="008078C6"/>
    <w:rsid w:val="008104BC"/>
    <w:rsid w:val="00810632"/>
    <w:rsid w:val="00810CD9"/>
    <w:rsid w:val="008123D4"/>
    <w:rsid w:val="00812908"/>
    <w:rsid w:val="00812A23"/>
    <w:rsid w:val="00813D1B"/>
    <w:rsid w:val="00813D74"/>
    <w:rsid w:val="00815E9B"/>
    <w:rsid w:val="008161FB"/>
    <w:rsid w:val="00816F75"/>
    <w:rsid w:val="008175AE"/>
    <w:rsid w:val="008202B8"/>
    <w:rsid w:val="008216BB"/>
    <w:rsid w:val="008219F0"/>
    <w:rsid w:val="00821A8D"/>
    <w:rsid w:val="00822BAF"/>
    <w:rsid w:val="00823324"/>
    <w:rsid w:val="008238A7"/>
    <w:rsid w:val="00823F4D"/>
    <w:rsid w:val="00825357"/>
    <w:rsid w:val="008253AE"/>
    <w:rsid w:val="00825573"/>
    <w:rsid w:val="008258D5"/>
    <w:rsid w:val="008265F3"/>
    <w:rsid w:val="0082784D"/>
    <w:rsid w:val="00827D3A"/>
    <w:rsid w:val="00830660"/>
    <w:rsid w:val="008317E6"/>
    <w:rsid w:val="00832833"/>
    <w:rsid w:val="00832E5B"/>
    <w:rsid w:val="0083311B"/>
    <w:rsid w:val="00833137"/>
    <w:rsid w:val="00833776"/>
    <w:rsid w:val="008337D2"/>
    <w:rsid w:val="0083429D"/>
    <w:rsid w:val="00834835"/>
    <w:rsid w:val="00835113"/>
    <w:rsid w:val="00835325"/>
    <w:rsid w:val="0083586C"/>
    <w:rsid w:val="00835DDF"/>
    <w:rsid w:val="00836EA3"/>
    <w:rsid w:val="00837DF6"/>
    <w:rsid w:val="008405C7"/>
    <w:rsid w:val="00840B74"/>
    <w:rsid w:val="00840C97"/>
    <w:rsid w:val="0084143C"/>
    <w:rsid w:val="00842662"/>
    <w:rsid w:val="0084353F"/>
    <w:rsid w:val="008440E9"/>
    <w:rsid w:val="00844B2D"/>
    <w:rsid w:val="0084529F"/>
    <w:rsid w:val="008463FA"/>
    <w:rsid w:val="008465CB"/>
    <w:rsid w:val="00847396"/>
    <w:rsid w:val="00847751"/>
    <w:rsid w:val="00847F1C"/>
    <w:rsid w:val="00847F61"/>
    <w:rsid w:val="00850278"/>
    <w:rsid w:val="008508FA"/>
    <w:rsid w:val="00851362"/>
    <w:rsid w:val="008513A9"/>
    <w:rsid w:val="008516BA"/>
    <w:rsid w:val="00852000"/>
    <w:rsid w:val="008525E4"/>
    <w:rsid w:val="00853916"/>
    <w:rsid w:val="008544F1"/>
    <w:rsid w:val="00854BDB"/>
    <w:rsid w:val="008557AA"/>
    <w:rsid w:val="0085689D"/>
    <w:rsid w:val="008569B6"/>
    <w:rsid w:val="00857320"/>
    <w:rsid w:val="00861FFD"/>
    <w:rsid w:val="0086315A"/>
    <w:rsid w:val="00866036"/>
    <w:rsid w:val="008662E6"/>
    <w:rsid w:val="00866372"/>
    <w:rsid w:val="00867F72"/>
    <w:rsid w:val="00871A0A"/>
    <w:rsid w:val="00871E39"/>
    <w:rsid w:val="00872574"/>
    <w:rsid w:val="008738E5"/>
    <w:rsid w:val="00873C51"/>
    <w:rsid w:val="008748B8"/>
    <w:rsid w:val="00875FE2"/>
    <w:rsid w:val="00876651"/>
    <w:rsid w:val="00876D2F"/>
    <w:rsid w:val="00876D88"/>
    <w:rsid w:val="00876FE7"/>
    <w:rsid w:val="0088015E"/>
    <w:rsid w:val="008828E6"/>
    <w:rsid w:val="00882C81"/>
    <w:rsid w:val="008835CA"/>
    <w:rsid w:val="00883E6C"/>
    <w:rsid w:val="0088453A"/>
    <w:rsid w:val="0088483C"/>
    <w:rsid w:val="00885033"/>
    <w:rsid w:val="00885267"/>
    <w:rsid w:val="00885597"/>
    <w:rsid w:val="00885B36"/>
    <w:rsid w:val="00886346"/>
    <w:rsid w:val="00886902"/>
    <w:rsid w:val="0088692E"/>
    <w:rsid w:val="00887894"/>
    <w:rsid w:val="0089180A"/>
    <w:rsid w:val="0089206E"/>
    <w:rsid w:val="00892506"/>
    <w:rsid w:val="008931E0"/>
    <w:rsid w:val="00893508"/>
    <w:rsid w:val="00893BAB"/>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16BF"/>
    <w:rsid w:val="008B1893"/>
    <w:rsid w:val="008B2A70"/>
    <w:rsid w:val="008B349F"/>
    <w:rsid w:val="008B50EC"/>
    <w:rsid w:val="008B5250"/>
    <w:rsid w:val="008B7D2E"/>
    <w:rsid w:val="008B7DE9"/>
    <w:rsid w:val="008C1ACB"/>
    <w:rsid w:val="008C1C6B"/>
    <w:rsid w:val="008C2075"/>
    <w:rsid w:val="008C286C"/>
    <w:rsid w:val="008C3523"/>
    <w:rsid w:val="008C3568"/>
    <w:rsid w:val="008C3803"/>
    <w:rsid w:val="008C621B"/>
    <w:rsid w:val="008C6353"/>
    <w:rsid w:val="008C6F30"/>
    <w:rsid w:val="008C7193"/>
    <w:rsid w:val="008D0750"/>
    <w:rsid w:val="008D08E1"/>
    <w:rsid w:val="008D1249"/>
    <w:rsid w:val="008D15D4"/>
    <w:rsid w:val="008D1E63"/>
    <w:rsid w:val="008D1F4D"/>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262A"/>
    <w:rsid w:val="008E403F"/>
    <w:rsid w:val="008E42E4"/>
    <w:rsid w:val="008E4880"/>
    <w:rsid w:val="008E4A92"/>
    <w:rsid w:val="008E4CFA"/>
    <w:rsid w:val="008E6012"/>
    <w:rsid w:val="008E6E41"/>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FFD"/>
    <w:rsid w:val="0090205F"/>
    <w:rsid w:val="0090394F"/>
    <w:rsid w:val="00903F1F"/>
    <w:rsid w:val="00906DB1"/>
    <w:rsid w:val="0090769C"/>
    <w:rsid w:val="0091010B"/>
    <w:rsid w:val="00910ECD"/>
    <w:rsid w:val="009120CB"/>
    <w:rsid w:val="00912EEC"/>
    <w:rsid w:val="009138AE"/>
    <w:rsid w:val="00913904"/>
    <w:rsid w:val="00913B2F"/>
    <w:rsid w:val="00914236"/>
    <w:rsid w:val="00914271"/>
    <w:rsid w:val="00914AB0"/>
    <w:rsid w:val="00914D7B"/>
    <w:rsid w:val="0091556E"/>
    <w:rsid w:val="009168F6"/>
    <w:rsid w:val="00916CA6"/>
    <w:rsid w:val="00916E85"/>
    <w:rsid w:val="009176A7"/>
    <w:rsid w:val="0092238D"/>
    <w:rsid w:val="009225EF"/>
    <w:rsid w:val="00924158"/>
    <w:rsid w:val="00924B91"/>
    <w:rsid w:val="0092519A"/>
    <w:rsid w:val="00925247"/>
    <w:rsid w:val="00925497"/>
    <w:rsid w:val="00925853"/>
    <w:rsid w:val="00925EC2"/>
    <w:rsid w:val="009273E3"/>
    <w:rsid w:val="0092765C"/>
    <w:rsid w:val="009307E8"/>
    <w:rsid w:val="0093086D"/>
    <w:rsid w:val="00931728"/>
    <w:rsid w:val="00931C47"/>
    <w:rsid w:val="00932841"/>
    <w:rsid w:val="009328FD"/>
    <w:rsid w:val="009336F7"/>
    <w:rsid w:val="00933EDE"/>
    <w:rsid w:val="00934DD8"/>
    <w:rsid w:val="0093510E"/>
    <w:rsid w:val="009370C6"/>
    <w:rsid w:val="009373C9"/>
    <w:rsid w:val="00937B33"/>
    <w:rsid w:val="00940216"/>
    <w:rsid w:val="009406A4"/>
    <w:rsid w:val="00940BB8"/>
    <w:rsid w:val="00942011"/>
    <w:rsid w:val="00942698"/>
    <w:rsid w:val="009427FF"/>
    <w:rsid w:val="009438E9"/>
    <w:rsid w:val="00943AC8"/>
    <w:rsid w:val="0094409A"/>
    <w:rsid w:val="009458B0"/>
    <w:rsid w:val="00945B3A"/>
    <w:rsid w:val="009463E6"/>
    <w:rsid w:val="0095097D"/>
    <w:rsid w:val="00951740"/>
    <w:rsid w:val="00952542"/>
    <w:rsid w:val="00952699"/>
    <w:rsid w:val="00953AB5"/>
    <w:rsid w:val="00953BE1"/>
    <w:rsid w:val="00953C82"/>
    <w:rsid w:val="00955328"/>
    <w:rsid w:val="00955CE7"/>
    <w:rsid w:val="00955EBF"/>
    <w:rsid w:val="00956763"/>
    <w:rsid w:val="00956D45"/>
    <w:rsid w:val="009575DE"/>
    <w:rsid w:val="0096028D"/>
    <w:rsid w:val="00960D74"/>
    <w:rsid w:val="00961072"/>
    <w:rsid w:val="00961C0B"/>
    <w:rsid w:val="00963BA0"/>
    <w:rsid w:val="00963D17"/>
    <w:rsid w:val="009641B8"/>
    <w:rsid w:val="009643FA"/>
    <w:rsid w:val="00965570"/>
    <w:rsid w:val="00966301"/>
    <w:rsid w:val="00966CC0"/>
    <w:rsid w:val="00967842"/>
    <w:rsid w:val="0096791E"/>
    <w:rsid w:val="009700AB"/>
    <w:rsid w:val="00970C60"/>
    <w:rsid w:val="00971858"/>
    <w:rsid w:val="009724AB"/>
    <w:rsid w:val="00972BA0"/>
    <w:rsid w:val="009733C8"/>
    <w:rsid w:val="00973524"/>
    <w:rsid w:val="00973949"/>
    <w:rsid w:val="00974542"/>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3F23"/>
    <w:rsid w:val="00994FBB"/>
    <w:rsid w:val="009956E4"/>
    <w:rsid w:val="00995D78"/>
    <w:rsid w:val="00996F68"/>
    <w:rsid w:val="00997658"/>
    <w:rsid w:val="00997756"/>
    <w:rsid w:val="00997A08"/>
    <w:rsid w:val="00997FD5"/>
    <w:rsid w:val="009A1268"/>
    <w:rsid w:val="009A1877"/>
    <w:rsid w:val="009A1CEF"/>
    <w:rsid w:val="009A2CC8"/>
    <w:rsid w:val="009A3118"/>
    <w:rsid w:val="009A3EEF"/>
    <w:rsid w:val="009A43DE"/>
    <w:rsid w:val="009A4A68"/>
    <w:rsid w:val="009A5040"/>
    <w:rsid w:val="009A50BF"/>
    <w:rsid w:val="009A58BA"/>
    <w:rsid w:val="009A5F1A"/>
    <w:rsid w:val="009A6EF7"/>
    <w:rsid w:val="009A7C38"/>
    <w:rsid w:val="009B1021"/>
    <w:rsid w:val="009B149C"/>
    <w:rsid w:val="009B18DC"/>
    <w:rsid w:val="009B27D7"/>
    <w:rsid w:val="009B3CB4"/>
    <w:rsid w:val="009B3EA6"/>
    <w:rsid w:val="009B5B4A"/>
    <w:rsid w:val="009B5F1C"/>
    <w:rsid w:val="009B6213"/>
    <w:rsid w:val="009B6E0A"/>
    <w:rsid w:val="009C008E"/>
    <w:rsid w:val="009C0381"/>
    <w:rsid w:val="009C1F2B"/>
    <w:rsid w:val="009C1FDF"/>
    <w:rsid w:val="009C2454"/>
    <w:rsid w:val="009C2DF6"/>
    <w:rsid w:val="009C4054"/>
    <w:rsid w:val="009C4ED0"/>
    <w:rsid w:val="009C5231"/>
    <w:rsid w:val="009C5DBA"/>
    <w:rsid w:val="009C7901"/>
    <w:rsid w:val="009D15BA"/>
    <w:rsid w:val="009D17A9"/>
    <w:rsid w:val="009D2379"/>
    <w:rsid w:val="009D2F1B"/>
    <w:rsid w:val="009D3FC7"/>
    <w:rsid w:val="009D4F3B"/>
    <w:rsid w:val="009D6D86"/>
    <w:rsid w:val="009D7060"/>
    <w:rsid w:val="009D77A7"/>
    <w:rsid w:val="009D7EE5"/>
    <w:rsid w:val="009E1915"/>
    <w:rsid w:val="009E1DE7"/>
    <w:rsid w:val="009E23B9"/>
    <w:rsid w:val="009E2ECF"/>
    <w:rsid w:val="009E2F1D"/>
    <w:rsid w:val="009E54DA"/>
    <w:rsid w:val="009E6E74"/>
    <w:rsid w:val="009E7116"/>
    <w:rsid w:val="009E78A1"/>
    <w:rsid w:val="009E7DAB"/>
    <w:rsid w:val="009F3557"/>
    <w:rsid w:val="009F40EC"/>
    <w:rsid w:val="009F420F"/>
    <w:rsid w:val="009F56AB"/>
    <w:rsid w:val="009F5A50"/>
    <w:rsid w:val="009F627C"/>
    <w:rsid w:val="009F6F5E"/>
    <w:rsid w:val="009F753A"/>
    <w:rsid w:val="00A002CA"/>
    <w:rsid w:val="00A01C63"/>
    <w:rsid w:val="00A02A7D"/>
    <w:rsid w:val="00A02ADF"/>
    <w:rsid w:val="00A02D2A"/>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E17"/>
    <w:rsid w:val="00A24E7C"/>
    <w:rsid w:val="00A26307"/>
    <w:rsid w:val="00A264A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1805"/>
    <w:rsid w:val="00A42A9B"/>
    <w:rsid w:val="00A42AFB"/>
    <w:rsid w:val="00A43FC4"/>
    <w:rsid w:val="00A447A5"/>
    <w:rsid w:val="00A473B2"/>
    <w:rsid w:val="00A504AF"/>
    <w:rsid w:val="00A50AD0"/>
    <w:rsid w:val="00A50BF9"/>
    <w:rsid w:val="00A50F32"/>
    <w:rsid w:val="00A510BE"/>
    <w:rsid w:val="00A51A4A"/>
    <w:rsid w:val="00A5298E"/>
    <w:rsid w:val="00A53789"/>
    <w:rsid w:val="00A54487"/>
    <w:rsid w:val="00A54D97"/>
    <w:rsid w:val="00A55F81"/>
    <w:rsid w:val="00A562E2"/>
    <w:rsid w:val="00A572A5"/>
    <w:rsid w:val="00A62643"/>
    <w:rsid w:val="00A631FE"/>
    <w:rsid w:val="00A635F8"/>
    <w:rsid w:val="00A6415D"/>
    <w:rsid w:val="00A6425E"/>
    <w:rsid w:val="00A64610"/>
    <w:rsid w:val="00A64B21"/>
    <w:rsid w:val="00A65092"/>
    <w:rsid w:val="00A6548B"/>
    <w:rsid w:val="00A67D3B"/>
    <w:rsid w:val="00A70CCE"/>
    <w:rsid w:val="00A724BF"/>
    <w:rsid w:val="00A72644"/>
    <w:rsid w:val="00A739B0"/>
    <w:rsid w:val="00A73ABE"/>
    <w:rsid w:val="00A73F02"/>
    <w:rsid w:val="00A756DB"/>
    <w:rsid w:val="00A8109A"/>
    <w:rsid w:val="00A815BA"/>
    <w:rsid w:val="00A82168"/>
    <w:rsid w:val="00A829B0"/>
    <w:rsid w:val="00A83137"/>
    <w:rsid w:val="00A834C2"/>
    <w:rsid w:val="00A83B8C"/>
    <w:rsid w:val="00A848AD"/>
    <w:rsid w:val="00A84ACE"/>
    <w:rsid w:val="00A84DAC"/>
    <w:rsid w:val="00A85050"/>
    <w:rsid w:val="00A85BCF"/>
    <w:rsid w:val="00A86B76"/>
    <w:rsid w:val="00A86E26"/>
    <w:rsid w:val="00A8728B"/>
    <w:rsid w:val="00A87DE1"/>
    <w:rsid w:val="00A9121F"/>
    <w:rsid w:val="00A94704"/>
    <w:rsid w:val="00A94FBC"/>
    <w:rsid w:val="00A95AFB"/>
    <w:rsid w:val="00A95CCB"/>
    <w:rsid w:val="00A96C0B"/>
    <w:rsid w:val="00A9753A"/>
    <w:rsid w:val="00A9774B"/>
    <w:rsid w:val="00A9785D"/>
    <w:rsid w:val="00AA0534"/>
    <w:rsid w:val="00AA0CC2"/>
    <w:rsid w:val="00AA153B"/>
    <w:rsid w:val="00AA19F7"/>
    <w:rsid w:val="00AA3009"/>
    <w:rsid w:val="00AA3C0D"/>
    <w:rsid w:val="00AA4762"/>
    <w:rsid w:val="00AA4DAF"/>
    <w:rsid w:val="00AA5448"/>
    <w:rsid w:val="00AA62A7"/>
    <w:rsid w:val="00AA6387"/>
    <w:rsid w:val="00AB0851"/>
    <w:rsid w:val="00AB0E3B"/>
    <w:rsid w:val="00AB1843"/>
    <w:rsid w:val="00AB1DA1"/>
    <w:rsid w:val="00AB259F"/>
    <w:rsid w:val="00AB2EB4"/>
    <w:rsid w:val="00AB3298"/>
    <w:rsid w:val="00AB3323"/>
    <w:rsid w:val="00AB3DF0"/>
    <w:rsid w:val="00AB51B1"/>
    <w:rsid w:val="00AB54CB"/>
    <w:rsid w:val="00AB5AB5"/>
    <w:rsid w:val="00AB5D21"/>
    <w:rsid w:val="00AB61F4"/>
    <w:rsid w:val="00AB66AC"/>
    <w:rsid w:val="00AB6FA5"/>
    <w:rsid w:val="00AB7643"/>
    <w:rsid w:val="00AC03A1"/>
    <w:rsid w:val="00AC0D9A"/>
    <w:rsid w:val="00AC0F21"/>
    <w:rsid w:val="00AC0F26"/>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0E18"/>
    <w:rsid w:val="00AD1D52"/>
    <w:rsid w:val="00AD24F9"/>
    <w:rsid w:val="00AD3917"/>
    <w:rsid w:val="00AD4B0B"/>
    <w:rsid w:val="00AD5171"/>
    <w:rsid w:val="00AD6BB7"/>
    <w:rsid w:val="00AD71D5"/>
    <w:rsid w:val="00AD740C"/>
    <w:rsid w:val="00AD7689"/>
    <w:rsid w:val="00AD7D3C"/>
    <w:rsid w:val="00AD7E0E"/>
    <w:rsid w:val="00AE032F"/>
    <w:rsid w:val="00AE0A5D"/>
    <w:rsid w:val="00AE3BF7"/>
    <w:rsid w:val="00AE3EF9"/>
    <w:rsid w:val="00AE44DE"/>
    <w:rsid w:val="00AE4913"/>
    <w:rsid w:val="00AE5148"/>
    <w:rsid w:val="00AE6C97"/>
    <w:rsid w:val="00AE70C3"/>
    <w:rsid w:val="00AE72F1"/>
    <w:rsid w:val="00AF00E2"/>
    <w:rsid w:val="00AF115C"/>
    <w:rsid w:val="00AF173C"/>
    <w:rsid w:val="00AF202A"/>
    <w:rsid w:val="00AF2588"/>
    <w:rsid w:val="00AF3A63"/>
    <w:rsid w:val="00AF48F3"/>
    <w:rsid w:val="00AF519F"/>
    <w:rsid w:val="00AF5A3E"/>
    <w:rsid w:val="00AF5D8D"/>
    <w:rsid w:val="00AF61BB"/>
    <w:rsid w:val="00AF648C"/>
    <w:rsid w:val="00AF6825"/>
    <w:rsid w:val="00B000F0"/>
    <w:rsid w:val="00B019E3"/>
    <w:rsid w:val="00B02130"/>
    <w:rsid w:val="00B029B3"/>
    <w:rsid w:val="00B0411F"/>
    <w:rsid w:val="00B0479E"/>
    <w:rsid w:val="00B054F3"/>
    <w:rsid w:val="00B05672"/>
    <w:rsid w:val="00B072C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17181"/>
    <w:rsid w:val="00B17832"/>
    <w:rsid w:val="00B2052C"/>
    <w:rsid w:val="00B2095F"/>
    <w:rsid w:val="00B2398F"/>
    <w:rsid w:val="00B23BEB"/>
    <w:rsid w:val="00B244B8"/>
    <w:rsid w:val="00B27252"/>
    <w:rsid w:val="00B30811"/>
    <w:rsid w:val="00B30F3B"/>
    <w:rsid w:val="00B30F76"/>
    <w:rsid w:val="00B32F7B"/>
    <w:rsid w:val="00B332FE"/>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501F2"/>
    <w:rsid w:val="00B50614"/>
    <w:rsid w:val="00B5148C"/>
    <w:rsid w:val="00B53B56"/>
    <w:rsid w:val="00B54088"/>
    <w:rsid w:val="00B5451D"/>
    <w:rsid w:val="00B554F9"/>
    <w:rsid w:val="00B55A1A"/>
    <w:rsid w:val="00B55F90"/>
    <w:rsid w:val="00B567BF"/>
    <w:rsid w:val="00B57516"/>
    <w:rsid w:val="00B57F1C"/>
    <w:rsid w:val="00B60CE4"/>
    <w:rsid w:val="00B615CA"/>
    <w:rsid w:val="00B621A9"/>
    <w:rsid w:val="00B623C3"/>
    <w:rsid w:val="00B62C7C"/>
    <w:rsid w:val="00B63636"/>
    <w:rsid w:val="00B6384D"/>
    <w:rsid w:val="00B66963"/>
    <w:rsid w:val="00B66D9F"/>
    <w:rsid w:val="00B66E4C"/>
    <w:rsid w:val="00B67713"/>
    <w:rsid w:val="00B7023A"/>
    <w:rsid w:val="00B70331"/>
    <w:rsid w:val="00B71213"/>
    <w:rsid w:val="00B72979"/>
    <w:rsid w:val="00B73791"/>
    <w:rsid w:val="00B73D92"/>
    <w:rsid w:val="00B74230"/>
    <w:rsid w:val="00B76361"/>
    <w:rsid w:val="00B76AB1"/>
    <w:rsid w:val="00B77ACB"/>
    <w:rsid w:val="00B80F9C"/>
    <w:rsid w:val="00B81050"/>
    <w:rsid w:val="00B817E5"/>
    <w:rsid w:val="00B82CC7"/>
    <w:rsid w:val="00B859FF"/>
    <w:rsid w:val="00B86C00"/>
    <w:rsid w:val="00B86F69"/>
    <w:rsid w:val="00B87C45"/>
    <w:rsid w:val="00B87DA5"/>
    <w:rsid w:val="00B904B6"/>
    <w:rsid w:val="00B90D3B"/>
    <w:rsid w:val="00B911D9"/>
    <w:rsid w:val="00B9144E"/>
    <w:rsid w:val="00B914D1"/>
    <w:rsid w:val="00B92451"/>
    <w:rsid w:val="00B92751"/>
    <w:rsid w:val="00B935CA"/>
    <w:rsid w:val="00B9373D"/>
    <w:rsid w:val="00B94F81"/>
    <w:rsid w:val="00B953C4"/>
    <w:rsid w:val="00B962D1"/>
    <w:rsid w:val="00B968F1"/>
    <w:rsid w:val="00B96B45"/>
    <w:rsid w:val="00B96C59"/>
    <w:rsid w:val="00BA0F5D"/>
    <w:rsid w:val="00BA1097"/>
    <w:rsid w:val="00BA17DD"/>
    <w:rsid w:val="00BA18EC"/>
    <w:rsid w:val="00BA29E0"/>
    <w:rsid w:val="00BA3E06"/>
    <w:rsid w:val="00BA40A8"/>
    <w:rsid w:val="00BA4282"/>
    <w:rsid w:val="00BA4ECB"/>
    <w:rsid w:val="00BA4F78"/>
    <w:rsid w:val="00BA5BA1"/>
    <w:rsid w:val="00BA7652"/>
    <w:rsid w:val="00BB05EF"/>
    <w:rsid w:val="00BB0937"/>
    <w:rsid w:val="00BB1C31"/>
    <w:rsid w:val="00BB2671"/>
    <w:rsid w:val="00BB285F"/>
    <w:rsid w:val="00BB2C22"/>
    <w:rsid w:val="00BB2CE7"/>
    <w:rsid w:val="00BB2EEE"/>
    <w:rsid w:val="00BB36F4"/>
    <w:rsid w:val="00BB42AC"/>
    <w:rsid w:val="00BB47A3"/>
    <w:rsid w:val="00BB48AD"/>
    <w:rsid w:val="00BB48DF"/>
    <w:rsid w:val="00BB59E8"/>
    <w:rsid w:val="00BB5DBB"/>
    <w:rsid w:val="00BB63AB"/>
    <w:rsid w:val="00BB6BF1"/>
    <w:rsid w:val="00BB6D71"/>
    <w:rsid w:val="00BB7EBA"/>
    <w:rsid w:val="00BC0063"/>
    <w:rsid w:val="00BC0215"/>
    <w:rsid w:val="00BC05D6"/>
    <w:rsid w:val="00BC0C0D"/>
    <w:rsid w:val="00BC0ED0"/>
    <w:rsid w:val="00BC12D9"/>
    <w:rsid w:val="00BC20DE"/>
    <w:rsid w:val="00BC34A9"/>
    <w:rsid w:val="00BC4D44"/>
    <w:rsid w:val="00BC4FB5"/>
    <w:rsid w:val="00BC4FE5"/>
    <w:rsid w:val="00BC63EC"/>
    <w:rsid w:val="00BC641C"/>
    <w:rsid w:val="00BC6CF1"/>
    <w:rsid w:val="00BC713F"/>
    <w:rsid w:val="00BC78D8"/>
    <w:rsid w:val="00BC7CCD"/>
    <w:rsid w:val="00BD0139"/>
    <w:rsid w:val="00BD0595"/>
    <w:rsid w:val="00BD10E8"/>
    <w:rsid w:val="00BD1FF6"/>
    <w:rsid w:val="00BD25E9"/>
    <w:rsid w:val="00BD2CB0"/>
    <w:rsid w:val="00BD36D1"/>
    <w:rsid w:val="00BD6ECC"/>
    <w:rsid w:val="00BD757B"/>
    <w:rsid w:val="00BE00BE"/>
    <w:rsid w:val="00BE052A"/>
    <w:rsid w:val="00BE0AA0"/>
    <w:rsid w:val="00BE0CCD"/>
    <w:rsid w:val="00BE203D"/>
    <w:rsid w:val="00BE2C22"/>
    <w:rsid w:val="00BE2F85"/>
    <w:rsid w:val="00BE3519"/>
    <w:rsid w:val="00BE387E"/>
    <w:rsid w:val="00BE40EC"/>
    <w:rsid w:val="00BE4C44"/>
    <w:rsid w:val="00BE657D"/>
    <w:rsid w:val="00BE682C"/>
    <w:rsid w:val="00BE705F"/>
    <w:rsid w:val="00BF13A4"/>
    <w:rsid w:val="00BF1D50"/>
    <w:rsid w:val="00BF2442"/>
    <w:rsid w:val="00BF427B"/>
    <w:rsid w:val="00BF4776"/>
    <w:rsid w:val="00BF5432"/>
    <w:rsid w:val="00BF603E"/>
    <w:rsid w:val="00BF6E44"/>
    <w:rsid w:val="00BF7F89"/>
    <w:rsid w:val="00C0028E"/>
    <w:rsid w:val="00C00468"/>
    <w:rsid w:val="00C00B3E"/>
    <w:rsid w:val="00C01F4A"/>
    <w:rsid w:val="00C02672"/>
    <w:rsid w:val="00C02756"/>
    <w:rsid w:val="00C03149"/>
    <w:rsid w:val="00C037FC"/>
    <w:rsid w:val="00C03A45"/>
    <w:rsid w:val="00C040E0"/>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9B2"/>
    <w:rsid w:val="00C13C1B"/>
    <w:rsid w:val="00C1431B"/>
    <w:rsid w:val="00C152E0"/>
    <w:rsid w:val="00C16CCD"/>
    <w:rsid w:val="00C17725"/>
    <w:rsid w:val="00C17B3E"/>
    <w:rsid w:val="00C2162E"/>
    <w:rsid w:val="00C218BB"/>
    <w:rsid w:val="00C21D8E"/>
    <w:rsid w:val="00C22B53"/>
    <w:rsid w:val="00C23762"/>
    <w:rsid w:val="00C23CBA"/>
    <w:rsid w:val="00C24C26"/>
    <w:rsid w:val="00C2500E"/>
    <w:rsid w:val="00C25DB1"/>
    <w:rsid w:val="00C261CD"/>
    <w:rsid w:val="00C26927"/>
    <w:rsid w:val="00C26D93"/>
    <w:rsid w:val="00C26E32"/>
    <w:rsid w:val="00C277BD"/>
    <w:rsid w:val="00C30713"/>
    <w:rsid w:val="00C309D9"/>
    <w:rsid w:val="00C319E2"/>
    <w:rsid w:val="00C32A99"/>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64AC"/>
    <w:rsid w:val="00C4671E"/>
    <w:rsid w:val="00C46B02"/>
    <w:rsid w:val="00C470B2"/>
    <w:rsid w:val="00C505A8"/>
    <w:rsid w:val="00C508AE"/>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359"/>
    <w:rsid w:val="00C574CC"/>
    <w:rsid w:val="00C600AD"/>
    <w:rsid w:val="00C6029C"/>
    <w:rsid w:val="00C61A71"/>
    <w:rsid w:val="00C62BC7"/>
    <w:rsid w:val="00C62E34"/>
    <w:rsid w:val="00C6530A"/>
    <w:rsid w:val="00C663AA"/>
    <w:rsid w:val="00C6679A"/>
    <w:rsid w:val="00C667D1"/>
    <w:rsid w:val="00C6751D"/>
    <w:rsid w:val="00C707B9"/>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C1B"/>
    <w:rsid w:val="00C96F6C"/>
    <w:rsid w:val="00C979CE"/>
    <w:rsid w:val="00CA0123"/>
    <w:rsid w:val="00CA365E"/>
    <w:rsid w:val="00CA38D5"/>
    <w:rsid w:val="00CA3DCB"/>
    <w:rsid w:val="00CA4A01"/>
    <w:rsid w:val="00CA532E"/>
    <w:rsid w:val="00CA5B2C"/>
    <w:rsid w:val="00CA667A"/>
    <w:rsid w:val="00CA7E2D"/>
    <w:rsid w:val="00CB0094"/>
    <w:rsid w:val="00CB11AE"/>
    <w:rsid w:val="00CB13A1"/>
    <w:rsid w:val="00CB180A"/>
    <w:rsid w:val="00CB1E37"/>
    <w:rsid w:val="00CB2D72"/>
    <w:rsid w:val="00CB33ED"/>
    <w:rsid w:val="00CB3CE8"/>
    <w:rsid w:val="00CB4226"/>
    <w:rsid w:val="00CB45C7"/>
    <w:rsid w:val="00CB5F52"/>
    <w:rsid w:val="00CB651C"/>
    <w:rsid w:val="00CB730E"/>
    <w:rsid w:val="00CC0383"/>
    <w:rsid w:val="00CC0AC7"/>
    <w:rsid w:val="00CC0BD3"/>
    <w:rsid w:val="00CC0E94"/>
    <w:rsid w:val="00CC21BF"/>
    <w:rsid w:val="00CC2309"/>
    <w:rsid w:val="00CC238F"/>
    <w:rsid w:val="00CC2597"/>
    <w:rsid w:val="00CC31DC"/>
    <w:rsid w:val="00CC376B"/>
    <w:rsid w:val="00CC41EE"/>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5DF"/>
    <w:rsid w:val="00CE26E1"/>
    <w:rsid w:val="00CE3890"/>
    <w:rsid w:val="00CE5031"/>
    <w:rsid w:val="00CE544D"/>
    <w:rsid w:val="00CE555E"/>
    <w:rsid w:val="00CE7731"/>
    <w:rsid w:val="00CE7C51"/>
    <w:rsid w:val="00CF07A5"/>
    <w:rsid w:val="00CF0B67"/>
    <w:rsid w:val="00CF1137"/>
    <w:rsid w:val="00CF11DA"/>
    <w:rsid w:val="00CF1642"/>
    <w:rsid w:val="00CF3215"/>
    <w:rsid w:val="00CF3321"/>
    <w:rsid w:val="00CF40BC"/>
    <w:rsid w:val="00CF51DF"/>
    <w:rsid w:val="00CF5E57"/>
    <w:rsid w:val="00CF657D"/>
    <w:rsid w:val="00CF7C8C"/>
    <w:rsid w:val="00CF7E3B"/>
    <w:rsid w:val="00D009C7"/>
    <w:rsid w:val="00D011FD"/>
    <w:rsid w:val="00D01445"/>
    <w:rsid w:val="00D0382A"/>
    <w:rsid w:val="00D038F2"/>
    <w:rsid w:val="00D04B44"/>
    <w:rsid w:val="00D04F03"/>
    <w:rsid w:val="00D05FBE"/>
    <w:rsid w:val="00D064F3"/>
    <w:rsid w:val="00D069CF"/>
    <w:rsid w:val="00D10789"/>
    <w:rsid w:val="00D1111C"/>
    <w:rsid w:val="00D11B9E"/>
    <w:rsid w:val="00D1245A"/>
    <w:rsid w:val="00D13117"/>
    <w:rsid w:val="00D1423B"/>
    <w:rsid w:val="00D146FC"/>
    <w:rsid w:val="00D14878"/>
    <w:rsid w:val="00D14C1F"/>
    <w:rsid w:val="00D14F81"/>
    <w:rsid w:val="00D15C55"/>
    <w:rsid w:val="00D17D47"/>
    <w:rsid w:val="00D20219"/>
    <w:rsid w:val="00D20AD6"/>
    <w:rsid w:val="00D21094"/>
    <w:rsid w:val="00D2129E"/>
    <w:rsid w:val="00D21362"/>
    <w:rsid w:val="00D213D9"/>
    <w:rsid w:val="00D224F1"/>
    <w:rsid w:val="00D23B08"/>
    <w:rsid w:val="00D25450"/>
    <w:rsid w:val="00D25469"/>
    <w:rsid w:val="00D25927"/>
    <w:rsid w:val="00D25A76"/>
    <w:rsid w:val="00D2730F"/>
    <w:rsid w:val="00D27EE2"/>
    <w:rsid w:val="00D30367"/>
    <w:rsid w:val="00D30694"/>
    <w:rsid w:val="00D30785"/>
    <w:rsid w:val="00D30C16"/>
    <w:rsid w:val="00D31662"/>
    <w:rsid w:val="00D321A8"/>
    <w:rsid w:val="00D3232B"/>
    <w:rsid w:val="00D32C8E"/>
    <w:rsid w:val="00D3438E"/>
    <w:rsid w:val="00D34CB7"/>
    <w:rsid w:val="00D34E47"/>
    <w:rsid w:val="00D358D8"/>
    <w:rsid w:val="00D36A23"/>
    <w:rsid w:val="00D41BB5"/>
    <w:rsid w:val="00D41CF7"/>
    <w:rsid w:val="00D42228"/>
    <w:rsid w:val="00D43521"/>
    <w:rsid w:val="00D436FB"/>
    <w:rsid w:val="00D437C9"/>
    <w:rsid w:val="00D438A3"/>
    <w:rsid w:val="00D456F7"/>
    <w:rsid w:val="00D46EE4"/>
    <w:rsid w:val="00D47A29"/>
    <w:rsid w:val="00D50926"/>
    <w:rsid w:val="00D51C98"/>
    <w:rsid w:val="00D531C2"/>
    <w:rsid w:val="00D53399"/>
    <w:rsid w:val="00D54DA1"/>
    <w:rsid w:val="00D558EC"/>
    <w:rsid w:val="00D55E46"/>
    <w:rsid w:val="00D56791"/>
    <w:rsid w:val="00D56AD4"/>
    <w:rsid w:val="00D60110"/>
    <w:rsid w:val="00D6063C"/>
    <w:rsid w:val="00D60B32"/>
    <w:rsid w:val="00D60D93"/>
    <w:rsid w:val="00D60DC3"/>
    <w:rsid w:val="00D60EA5"/>
    <w:rsid w:val="00D61F5D"/>
    <w:rsid w:val="00D62678"/>
    <w:rsid w:val="00D629D7"/>
    <w:rsid w:val="00D63293"/>
    <w:rsid w:val="00D63816"/>
    <w:rsid w:val="00D6391E"/>
    <w:rsid w:val="00D64273"/>
    <w:rsid w:val="00D65054"/>
    <w:rsid w:val="00D65EA8"/>
    <w:rsid w:val="00D65F6C"/>
    <w:rsid w:val="00D67EF4"/>
    <w:rsid w:val="00D700B8"/>
    <w:rsid w:val="00D70647"/>
    <w:rsid w:val="00D70920"/>
    <w:rsid w:val="00D70BD4"/>
    <w:rsid w:val="00D712CF"/>
    <w:rsid w:val="00D719CD"/>
    <w:rsid w:val="00D71B4F"/>
    <w:rsid w:val="00D71EA7"/>
    <w:rsid w:val="00D72057"/>
    <w:rsid w:val="00D73068"/>
    <w:rsid w:val="00D7326C"/>
    <w:rsid w:val="00D752A0"/>
    <w:rsid w:val="00D759A2"/>
    <w:rsid w:val="00D765DC"/>
    <w:rsid w:val="00D76ED9"/>
    <w:rsid w:val="00D82F9A"/>
    <w:rsid w:val="00D835AF"/>
    <w:rsid w:val="00D83E25"/>
    <w:rsid w:val="00D84929"/>
    <w:rsid w:val="00D859FF"/>
    <w:rsid w:val="00D87073"/>
    <w:rsid w:val="00D870CB"/>
    <w:rsid w:val="00D9135B"/>
    <w:rsid w:val="00D91E0C"/>
    <w:rsid w:val="00D92AC2"/>
    <w:rsid w:val="00D94BE0"/>
    <w:rsid w:val="00D956D5"/>
    <w:rsid w:val="00D958C8"/>
    <w:rsid w:val="00D9602B"/>
    <w:rsid w:val="00D97CA9"/>
    <w:rsid w:val="00D97D26"/>
    <w:rsid w:val="00DA291F"/>
    <w:rsid w:val="00DA34E1"/>
    <w:rsid w:val="00DA3FD9"/>
    <w:rsid w:val="00DA4166"/>
    <w:rsid w:val="00DA4D19"/>
    <w:rsid w:val="00DA5B71"/>
    <w:rsid w:val="00DA6EB8"/>
    <w:rsid w:val="00DA7460"/>
    <w:rsid w:val="00DA77FA"/>
    <w:rsid w:val="00DA7CC6"/>
    <w:rsid w:val="00DB0532"/>
    <w:rsid w:val="00DB0581"/>
    <w:rsid w:val="00DB0C78"/>
    <w:rsid w:val="00DB3B03"/>
    <w:rsid w:val="00DB42E4"/>
    <w:rsid w:val="00DB50F6"/>
    <w:rsid w:val="00DB52CE"/>
    <w:rsid w:val="00DB55F7"/>
    <w:rsid w:val="00DB5A85"/>
    <w:rsid w:val="00DB64D4"/>
    <w:rsid w:val="00DB6FE5"/>
    <w:rsid w:val="00DC0FD9"/>
    <w:rsid w:val="00DC15E7"/>
    <w:rsid w:val="00DC1C14"/>
    <w:rsid w:val="00DC1FCC"/>
    <w:rsid w:val="00DC2540"/>
    <w:rsid w:val="00DC28A2"/>
    <w:rsid w:val="00DC2A10"/>
    <w:rsid w:val="00DC2E62"/>
    <w:rsid w:val="00DC35EB"/>
    <w:rsid w:val="00DC3B05"/>
    <w:rsid w:val="00DC40B8"/>
    <w:rsid w:val="00DC544A"/>
    <w:rsid w:val="00DC686F"/>
    <w:rsid w:val="00DC7062"/>
    <w:rsid w:val="00DD0AA7"/>
    <w:rsid w:val="00DD1516"/>
    <w:rsid w:val="00DD1E2B"/>
    <w:rsid w:val="00DD2374"/>
    <w:rsid w:val="00DD2F0A"/>
    <w:rsid w:val="00DD3510"/>
    <w:rsid w:val="00DD3EA7"/>
    <w:rsid w:val="00DD502C"/>
    <w:rsid w:val="00DD51E2"/>
    <w:rsid w:val="00DD56CB"/>
    <w:rsid w:val="00DD5CAF"/>
    <w:rsid w:val="00DD5F88"/>
    <w:rsid w:val="00DD6922"/>
    <w:rsid w:val="00DD748C"/>
    <w:rsid w:val="00DD76A2"/>
    <w:rsid w:val="00DE0828"/>
    <w:rsid w:val="00DE1106"/>
    <w:rsid w:val="00DE1337"/>
    <w:rsid w:val="00DE33CC"/>
    <w:rsid w:val="00DE3D5F"/>
    <w:rsid w:val="00DE4099"/>
    <w:rsid w:val="00DE49F0"/>
    <w:rsid w:val="00DE4E20"/>
    <w:rsid w:val="00DE4E98"/>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877"/>
    <w:rsid w:val="00DF7F2C"/>
    <w:rsid w:val="00DF7F2F"/>
    <w:rsid w:val="00E00461"/>
    <w:rsid w:val="00E0085F"/>
    <w:rsid w:val="00E00A82"/>
    <w:rsid w:val="00E015FE"/>
    <w:rsid w:val="00E01847"/>
    <w:rsid w:val="00E019C7"/>
    <w:rsid w:val="00E025B7"/>
    <w:rsid w:val="00E03CB1"/>
    <w:rsid w:val="00E04134"/>
    <w:rsid w:val="00E04384"/>
    <w:rsid w:val="00E0486E"/>
    <w:rsid w:val="00E06902"/>
    <w:rsid w:val="00E07A57"/>
    <w:rsid w:val="00E07C67"/>
    <w:rsid w:val="00E103AE"/>
    <w:rsid w:val="00E119FB"/>
    <w:rsid w:val="00E1289A"/>
    <w:rsid w:val="00E13215"/>
    <w:rsid w:val="00E1362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DF1"/>
    <w:rsid w:val="00E24EFC"/>
    <w:rsid w:val="00E254BC"/>
    <w:rsid w:val="00E25C5A"/>
    <w:rsid w:val="00E25DA0"/>
    <w:rsid w:val="00E2773E"/>
    <w:rsid w:val="00E307FB"/>
    <w:rsid w:val="00E30946"/>
    <w:rsid w:val="00E30962"/>
    <w:rsid w:val="00E30E24"/>
    <w:rsid w:val="00E31B7E"/>
    <w:rsid w:val="00E31ECA"/>
    <w:rsid w:val="00E32DBA"/>
    <w:rsid w:val="00E33121"/>
    <w:rsid w:val="00E33399"/>
    <w:rsid w:val="00E33EE4"/>
    <w:rsid w:val="00E34978"/>
    <w:rsid w:val="00E34A02"/>
    <w:rsid w:val="00E353F5"/>
    <w:rsid w:val="00E35930"/>
    <w:rsid w:val="00E37B4C"/>
    <w:rsid w:val="00E37CD3"/>
    <w:rsid w:val="00E428B1"/>
    <w:rsid w:val="00E42E3E"/>
    <w:rsid w:val="00E431CA"/>
    <w:rsid w:val="00E43247"/>
    <w:rsid w:val="00E442BF"/>
    <w:rsid w:val="00E443EC"/>
    <w:rsid w:val="00E44564"/>
    <w:rsid w:val="00E447D0"/>
    <w:rsid w:val="00E44946"/>
    <w:rsid w:val="00E44DCA"/>
    <w:rsid w:val="00E45322"/>
    <w:rsid w:val="00E476C1"/>
    <w:rsid w:val="00E47852"/>
    <w:rsid w:val="00E504C2"/>
    <w:rsid w:val="00E50A78"/>
    <w:rsid w:val="00E5159C"/>
    <w:rsid w:val="00E51AAB"/>
    <w:rsid w:val="00E51ABB"/>
    <w:rsid w:val="00E5200E"/>
    <w:rsid w:val="00E530B0"/>
    <w:rsid w:val="00E530DF"/>
    <w:rsid w:val="00E543B6"/>
    <w:rsid w:val="00E54815"/>
    <w:rsid w:val="00E54955"/>
    <w:rsid w:val="00E5576A"/>
    <w:rsid w:val="00E55A31"/>
    <w:rsid w:val="00E55C88"/>
    <w:rsid w:val="00E56112"/>
    <w:rsid w:val="00E5696C"/>
    <w:rsid w:val="00E57180"/>
    <w:rsid w:val="00E572B1"/>
    <w:rsid w:val="00E5733C"/>
    <w:rsid w:val="00E5757D"/>
    <w:rsid w:val="00E575C1"/>
    <w:rsid w:val="00E61771"/>
    <w:rsid w:val="00E61DB8"/>
    <w:rsid w:val="00E62058"/>
    <w:rsid w:val="00E62300"/>
    <w:rsid w:val="00E63840"/>
    <w:rsid w:val="00E64102"/>
    <w:rsid w:val="00E659ED"/>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21B1"/>
    <w:rsid w:val="00EA3589"/>
    <w:rsid w:val="00EA3D4A"/>
    <w:rsid w:val="00EA4224"/>
    <w:rsid w:val="00EA4B82"/>
    <w:rsid w:val="00EA4E8C"/>
    <w:rsid w:val="00EA6416"/>
    <w:rsid w:val="00EB0423"/>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459A"/>
    <w:rsid w:val="00EC5C97"/>
    <w:rsid w:val="00EC63E4"/>
    <w:rsid w:val="00EC746A"/>
    <w:rsid w:val="00EC79FC"/>
    <w:rsid w:val="00ED0EE6"/>
    <w:rsid w:val="00ED1BF9"/>
    <w:rsid w:val="00ED1D54"/>
    <w:rsid w:val="00ED2765"/>
    <w:rsid w:val="00ED296E"/>
    <w:rsid w:val="00ED3940"/>
    <w:rsid w:val="00ED3DC7"/>
    <w:rsid w:val="00ED3F60"/>
    <w:rsid w:val="00ED485C"/>
    <w:rsid w:val="00ED59C8"/>
    <w:rsid w:val="00ED6BF0"/>
    <w:rsid w:val="00ED7396"/>
    <w:rsid w:val="00ED7689"/>
    <w:rsid w:val="00ED7876"/>
    <w:rsid w:val="00ED7C8F"/>
    <w:rsid w:val="00EE005D"/>
    <w:rsid w:val="00EE09ED"/>
    <w:rsid w:val="00EE1060"/>
    <w:rsid w:val="00EE11CD"/>
    <w:rsid w:val="00EE1558"/>
    <w:rsid w:val="00EE20F8"/>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5118"/>
    <w:rsid w:val="00EF6237"/>
    <w:rsid w:val="00EF65E9"/>
    <w:rsid w:val="00EF7ADB"/>
    <w:rsid w:val="00F010CB"/>
    <w:rsid w:val="00F01490"/>
    <w:rsid w:val="00F01527"/>
    <w:rsid w:val="00F02291"/>
    <w:rsid w:val="00F04300"/>
    <w:rsid w:val="00F047F6"/>
    <w:rsid w:val="00F05127"/>
    <w:rsid w:val="00F100E6"/>
    <w:rsid w:val="00F102E8"/>
    <w:rsid w:val="00F11328"/>
    <w:rsid w:val="00F12777"/>
    <w:rsid w:val="00F13BE4"/>
    <w:rsid w:val="00F14207"/>
    <w:rsid w:val="00F15453"/>
    <w:rsid w:val="00F15A85"/>
    <w:rsid w:val="00F15E36"/>
    <w:rsid w:val="00F16576"/>
    <w:rsid w:val="00F167B3"/>
    <w:rsid w:val="00F16BD1"/>
    <w:rsid w:val="00F170CE"/>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01D1"/>
    <w:rsid w:val="00F30C95"/>
    <w:rsid w:val="00F32161"/>
    <w:rsid w:val="00F322D7"/>
    <w:rsid w:val="00F32F06"/>
    <w:rsid w:val="00F33937"/>
    <w:rsid w:val="00F33CEB"/>
    <w:rsid w:val="00F34B5D"/>
    <w:rsid w:val="00F355CA"/>
    <w:rsid w:val="00F37DF2"/>
    <w:rsid w:val="00F40A6D"/>
    <w:rsid w:val="00F40B46"/>
    <w:rsid w:val="00F40FEB"/>
    <w:rsid w:val="00F41616"/>
    <w:rsid w:val="00F42237"/>
    <w:rsid w:val="00F43D3D"/>
    <w:rsid w:val="00F43EAE"/>
    <w:rsid w:val="00F44212"/>
    <w:rsid w:val="00F44383"/>
    <w:rsid w:val="00F44827"/>
    <w:rsid w:val="00F44AA2"/>
    <w:rsid w:val="00F47757"/>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B05"/>
    <w:rsid w:val="00F62F99"/>
    <w:rsid w:val="00F658EA"/>
    <w:rsid w:val="00F662D1"/>
    <w:rsid w:val="00F67E19"/>
    <w:rsid w:val="00F70E0C"/>
    <w:rsid w:val="00F72AD0"/>
    <w:rsid w:val="00F72F41"/>
    <w:rsid w:val="00F739E4"/>
    <w:rsid w:val="00F73E8D"/>
    <w:rsid w:val="00F73F16"/>
    <w:rsid w:val="00F741C1"/>
    <w:rsid w:val="00F742B1"/>
    <w:rsid w:val="00F746D1"/>
    <w:rsid w:val="00F74B6E"/>
    <w:rsid w:val="00F74BF7"/>
    <w:rsid w:val="00F75CED"/>
    <w:rsid w:val="00F75F92"/>
    <w:rsid w:val="00F761C0"/>
    <w:rsid w:val="00F765E8"/>
    <w:rsid w:val="00F76B59"/>
    <w:rsid w:val="00F76E11"/>
    <w:rsid w:val="00F77E24"/>
    <w:rsid w:val="00F808CC"/>
    <w:rsid w:val="00F81F8B"/>
    <w:rsid w:val="00F82244"/>
    <w:rsid w:val="00F82352"/>
    <w:rsid w:val="00F83441"/>
    <w:rsid w:val="00F845B5"/>
    <w:rsid w:val="00F848A0"/>
    <w:rsid w:val="00F8547E"/>
    <w:rsid w:val="00F855C0"/>
    <w:rsid w:val="00F85651"/>
    <w:rsid w:val="00F85B99"/>
    <w:rsid w:val="00F86BD6"/>
    <w:rsid w:val="00F87286"/>
    <w:rsid w:val="00F87967"/>
    <w:rsid w:val="00F90DF4"/>
    <w:rsid w:val="00F91AC3"/>
    <w:rsid w:val="00F9225A"/>
    <w:rsid w:val="00F93AA6"/>
    <w:rsid w:val="00F94125"/>
    <w:rsid w:val="00F94F56"/>
    <w:rsid w:val="00F95646"/>
    <w:rsid w:val="00F9598F"/>
    <w:rsid w:val="00F95C81"/>
    <w:rsid w:val="00F9608A"/>
    <w:rsid w:val="00F978C0"/>
    <w:rsid w:val="00F97D89"/>
    <w:rsid w:val="00FA019D"/>
    <w:rsid w:val="00FA050D"/>
    <w:rsid w:val="00FA0716"/>
    <w:rsid w:val="00FA0DE7"/>
    <w:rsid w:val="00FA39FB"/>
    <w:rsid w:val="00FA3EC8"/>
    <w:rsid w:val="00FA4446"/>
    <w:rsid w:val="00FA47A3"/>
    <w:rsid w:val="00FA4CF1"/>
    <w:rsid w:val="00FA4D16"/>
    <w:rsid w:val="00FA550E"/>
    <w:rsid w:val="00FA58C2"/>
    <w:rsid w:val="00FA6079"/>
    <w:rsid w:val="00FA6907"/>
    <w:rsid w:val="00FA6A15"/>
    <w:rsid w:val="00FA70AB"/>
    <w:rsid w:val="00FA7478"/>
    <w:rsid w:val="00FA7663"/>
    <w:rsid w:val="00FB03A9"/>
    <w:rsid w:val="00FB0801"/>
    <w:rsid w:val="00FB0AE6"/>
    <w:rsid w:val="00FB0D45"/>
    <w:rsid w:val="00FB1555"/>
    <w:rsid w:val="00FB28D5"/>
    <w:rsid w:val="00FB3083"/>
    <w:rsid w:val="00FB4C3F"/>
    <w:rsid w:val="00FB5454"/>
    <w:rsid w:val="00FC0146"/>
    <w:rsid w:val="00FC2F39"/>
    <w:rsid w:val="00FC341C"/>
    <w:rsid w:val="00FC3843"/>
    <w:rsid w:val="00FC3D48"/>
    <w:rsid w:val="00FC3E3D"/>
    <w:rsid w:val="00FC50CF"/>
    <w:rsid w:val="00FC5275"/>
    <w:rsid w:val="00FC6023"/>
    <w:rsid w:val="00FC6402"/>
    <w:rsid w:val="00FC6631"/>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30FF"/>
    <w:rsid w:val="00FE3262"/>
    <w:rsid w:val="00FE38A7"/>
    <w:rsid w:val="00FE3B65"/>
    <w:rsid w:val="00FE3CC5"/>
    <w:rsid w:val="00FE5BAB"/>
    <w:rsid w:val="00FE619B"/>
    <w:rsid w:val="00FE622C"/>
    <w:rsid w:val="00FE68AD"/>
    <w:rsid w:val="00FE6944"/>
    <w:rsid w:val="00FE6AC3"/>
    <w:rsid w:val="00FE764F"/>
    <w:rsid w:val="00FE7CFD"/>
    <w:rsid w:val="00FF054A"/>
    <w:rsid w:val="00FF0733"/>
    <w:rsid w:val="00FF0AE8"/>
    <w:rsid w:val="00FF27BB"/>
    <w:rsid w:val="00FF2C58"/>
    <w:rsid w:val="00FF2C84"/>
    <w:rsid w:val="00FF3963"/>
    <w:rsid w:val="00FF4341"/>
    <w:rsid w:val="00FF4B59"/>
    <w:rsid w:val="00FF4E74"/>
    <w:rsid w:val="00FF633A"/>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8E2313A"/>
  <w15:docId w15:val="{D9C4BCA1-22CD-4CA5-B4FF-C19959F0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uiPriority w:val="99"/>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827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85616659">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17072532">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390468276">
      <w:bodyDiv w:val="1"/>
      <w:marLeft w:val="0"/>
      <w:marRight w:val="0"/>
      <w:marTop w:val="0"/>
      <w:marBottom w:val="0"/>
      <w:divBdr>
        <w:top w:val="none" w:sz="0" w:space="0" w:color="auto"/>
        <w:left w:val="none" w:sz="0" w:space="0" w:color="auto"/>
        <w:bottom w:val="none" w:sz="0" w:space="0" w:color="auto"/>
        <w:right w:val="none" w:sz="0" w:space="0" w:color="auto"/>
      </w:divBdr>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82572">
      <w:bodyDiv w:val="1"/>
      <w:marLeft w:val="0"/>
      <w:marRight w:val="0"/>
      <w:marTop w:val="0"/>
      <w:marBottom w:val="0"/>
      <w:divBdr>
        <w:top w:val="none" w:sz="0" w:space="0" w:color="auto"/>
        <w:left w:val="none" w:sz="0" w:space="0" w:color="auto"/>
        <w:bottom w:val="none" w:sz="0" w:space="0" w:color="auto"/>
        <w:right w:val="none" w:sz="0" w:space="0" w:color="auto"/>
      </w:divBdr>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764224312">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34153511">
      <w:bodyDiv w:val="1"/>
      <w:marLeft w:val="0"/>
      <w:marRight w:val="0"/>
      <w:marTop w:val="0"/>
      <w:marBottom w:val="0"/>
      <w:divBdr>
        <w:top w:val="none" w:sz="0" w:space="0" w:color="auto"/>
        <w:left w:val="none" w:sz="0" w:space="0" w:color="auto"/>
        <w:bottom w:val="none" w:sz="0" w:space="0" w:color="auto"/>
        <w:right w:val="none" w:sz="0" w:space="0" w:color="auto"/>
      </w:divBdr>
      <w:divsChild>
        <w:div w:id="951744201">
          <w:marLeft w:val="0"/>
          <w:marRight w:val="0"/>
          <w:marTop w:val="0"/>
          <w:marBottom w:val="0"/>
          <w:divBdr>
            <w:top w:val="none" w:sz="0" w:space="0" w:color="auto"/>
            <w:left w:val="none" w:sz="0" w:space="0" w:color="auto"/>
            <w:bottom w:val="none" w:sz="0" w:space="0" w:color="auto"/>
            <w:right w:val="none" w:sz="0" w:space="0" w:color="auto"/>
          </w:divBdr>
          <w:divsChild>
            <w:div w:id="1304429236">
              <w:marLeft w:val="0"/>
              <w:marRight w:val="0"/>
              <w:marTop w:val="0"/>
              <w:marBottom w:val="0"/>
              <w:divBdr>
                <w:top w:val="none" w:sz="0" w:space="0" w:color="auto"/>
                <w:left w:val="none" w:sz="0" w:space="0" w:color="auto"/>
                <w:bottom w:val="none" w:sz="0" w:space="0" w:color="auto"/>
                <w:right w:val="none" w:sz="0" w:space="0" w:color="auto"/>
              </w:divBdr>
              <w:divsChild>
                <w:div w:id="1668358081">
                  <w:marLeft w:val="0"/>
                  <w:marRight w:val="0"/>
                  <w:marTop w:val="750"/>
                  <w:marBottom w:val="0"/>
                  <w:divBdr>
                    <w:top w:val="none" w:sz="0" w:space="0" w:color="auto"/>
                    <w:left w:val="none" w:sz="0" w:space="0" w:color="auto"/>
                    <w:bottom w:val="none" w:sz="0" w:space="0" w:color="auto"/>
                    <w:right w:val="none" w:sz="0" w:space="0" w:color="auto"/>
                  </w:divBdr>
                  <w:divsChild>
                    <w:div w:id="1099522284">
                      <w:marLeft w:val="0"/>
                      <w:marRight w:val="0"/>
                      <w:marTop w:val="0"/>
                      <w:marBottom w:val="0"/>
                      <w:divBdr>
                        <w:top w:val="none" w:sz="0" w:space="0" w:color="auto"/>
                        <w:left w:val="none" w:sz="0" w:space="0" w:color="auto"/>
                        <w:bottom w:val="none" w:sz="0" w:space="0" w:color="auto"/>
                        <w:right w:val="none" w:sz="0" w:space="0" w:color="auto"/>
                      </w:divBdr>
                      <w:divsChild>
                        <w:div w:id="1736736628">
                          <w:marLeft w:val="0"/>
                          <w:marRight w:val="0"/>
                          <w:marTop w:val="0"/>
                          <w:marBottom w:val="0"/>
                          <w:divBdr>
                            <w:top w:val="none" w:sz="0" w:space="0" w:color="auto"/>
                            <w:left w:val="none" w:sz="0" w:space="0" w:color="auto"/>
                            <w:bottom w:val="none" w:sz="0" w:space="0" w:color="auto"/>
                            <w:right w:val="none" w:sz="0" w:space="0" w:color="auto"/>
                          </w:divBdr>
                          <w:divsChild>
                            <w:div w:id="1081415894">
                              <w:marLeft w:val="0"/>
                              <w:marRight w:val="0"/>
                              <w:marTop w:val="0"/>
                              <w:marBottom w:val="0"/>
                              <w:divBdr>
                                <w:top w:val="none" w:sz="0" w:space="0" w:color="auto"/>
                                <w:left w:val="none" w:sz="0" w:space="0" w:color="auto"/>
                                <w:bottom w:val="none" w:sz="0" w:space="0" w:color="auto"/>
                                <w:right w:val="none" w:sz="0" w:space="0" w:color="auto"/>
                              </w:divBdr>
                              <w:divsChild>
                                <w:div w:id="68311805">
                                  <w:marLeft w:val="0"/>
                                  <w:marRight w:val="0"/>
                                  <w:marTop w:val="0"/>
                                  <w:marBottom w:val="0"/>
                                  <w:divBdr>
                                    <w:top w:val="none" w:sz="0" w:space="0" w:color="auto"/>
                                    <w:left w:val="none" w:sz="0" w:space="0" w:color="auto"/>
                                    <w:bottom w:val="none" w:sz="0" w:space="0" w:color="auto"/>
                                    <w:right w:val="none" w:sz="0" w:space="0" w:color="auto"/>
                                  </w:divBdr>
                                  <w:divsChild>
                                    <w:div w:id="1138957004">
                                      <w:marLeft w:val="0"/>
                                      <w:marRight w:val="0"/>
                                      <w:marTop w:val="0"/>
                                      <w:marBottom w:val="0"/>
                                      <w:divBdr>
                                        <w:top w:val="none" w:sz="0" w:space="0" w:color="auto"/>
                                        <w:left w:val="none" w:sz="0" w:space="0" w:color="auto"/>
                                        <w:bottom w:val="none" w:sz="0" w:space="0" w:color="auto"/>
                                        <w:right w:val="none" w:sz="0" w:space="0" w:color="auto"/>
                                      </w:divBdr>
                                      <w:divsChild>
                                        <w:div w:id="1219979246">
                                          <w:marLeft w:val="0"/>
                                          <w:marRight w:val="0"/>
                                          <w:marTop w:val="0"/>
                                          <w:marBottom w:val="0"/>
                                          <w:divBdr>
                                            <w:top w:val="none" w:sz="0" w:space="0" w:color="auto"/>
                                            <w:left w:val="none" w:sz="0" w:space="0" w:color="auto"/>
                                            <w:bottom w:val="none" w:sz="0" w:space="0" w:color="auto"/>
                                            <w:right w:val="none" w:sz="0" w:space="0" w:color="auto"/>
                                          </w:divBdr>
                                          <w:divsChild>
                                            <w:div w:id="1847473671">
                                              <w:marLeft w:val="0"/>
                                              <w:marRight w:val="0"/>
                                              <w:marTop w:val="0"/>
                                              <w:marBottom w:val="0"/>
                                              <w:divBdr>
                                                <w:top w:val="none" w:sz="0" w:space="0" w:color="auto"/>
                                                <w:left w:val="none" w:sz="0" w:space="0" w:color="auto"/>
                                                <w:bottom w:val="none" w:sz="0" w:space="0" w:color="auto"/>
                                                <w:right w:val="none" w:sz="0" w:space="0" w:color="auto"/>
                                              </w:divBdr>
                                              <w:divsChild>
                                                <w:div w:id="1184779389">
                                                  <w:marLeft w:val="0"/>
                                                  <w:marRight w:val="0"/>
                                                  <w:marTop w:val="0"/>
                                                  <w:marBottom w:val="0"/>
                                                  <w:divBdr>
                                                    <w:top w:val="none" w:sz="0" w:space="0" w:color="auto"/>
                                                    <w:left w:val="none" w:sz="0" w:space="0" w:color="auto"/>
                                                    <w:bottom w:val="none" w:sz="0" w:space="0" w:color="auto"/>
                                                    <w:right w:val="none" w:sz="0" w:space="0" w:color="auto"/>
                                                  </w:divBdr>
                                                  <w:divsChild>
                                                    <w:div w:id="1976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38486365">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138835752">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252818683">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76931512">
      <w:bodyDiv w:val="1"/>
      <w:marLeft w:val="0"/>
      <w:marRight w:val="0"/>
      <w:marTop w:val="0"/>
      <w:marBottom w:val="0"/>
      <w:divBdr>
        <w:top w:val="none" w:sz="0" w:space="0" w:color="auto"/>
        <w:left w:val="none" w:sz="0" w:space="0" w:color="auto"/>
        <w:bottom w:val="none" w:sz="0" w:space="0" w:color="auto"/>
        <w:right w:val="none" w:sz="0" w:space="0" w:color="auto"/>
      </w:divBdr>
      <w:divsChild>
        <w:div w:id="1320616974">
          <w:marLeft w:val="0"/>
          <w:marRight w:val="0"/>
          <w:marTop w:val="30"/>
          <w:marBottom w:val="0"/>
          <w:divBdr>
            <w:top w:val="single" w:sz="6" w:space="8" w:color="DADBE0"/>
            <w:left w:val="single" w:sz="6" w:space="15" w:color="DADBE0"/>
            <w:bottom w:val="single" w:sz="6" w:space="15" w:color="DADBE0"/>
            <w:right w:val="single" w:sz="6" w:space="15" w:color="DADBE0"/>
          </w:divBdr>
          <w:divsChild>
            <w:div w:id="13848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unctum-p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86883-132E-46E7-BBB6-4D1E08083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5630</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PR17.9918_DE_Benchmark</vt:lpstr>
      <vt:lpstr>iTAC</vt:lpstr>
    </vt:vector>
  </TitlesOfParts>
  <Company>iTAC Software AG</Company>
  <LinksUpToDate>false</LinksUpToDate>
  <CharactersWithSpaces>6510</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PR17.9918_DE_Benchmark</dc:title>
  <dc:subject>iTAC Leader for Industrie 4.0 Platforms</dc:subject>
  <dc:creator>iTAC Marketing</dc:creator>
  <cp:keywords>iTAC; Benchmark; ISG Provider Lens; Industrie 4.0; IoT; IIoT, IoT Platform; Industrial Analytics and Visualization; MES, Manufacturing Execution Systems</cp:keywords>
  <dc:description>copyright</dc:description>
  <cp:lastModifiedBy>Elena Portugall</cp:lastModifiedBy>
  <cp:revision>5</cp:revision>
  <cp:lastPrinted>2017-09-21T09:20:00Z</cp:lastPrinted>
  <dcterms:created xsi:type="dcterms:W3CDTF">2017-09-21T07:22:00Z</dcterms:created>
  <dcterms:modified xsi:type="dcterms:W3CDTF">2017-09-21T09:22:00Z</dcterms:modified>
  <cp:category>iTAC;Benchmark;ISG Provider Lens;Industrie 4.0;IoT;IIoT, IoT Platform;MES, Manufacturing Execution Systems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